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D1BEA" w:rsidRDefault="003B66AF">
      <w:pPr>
        <w:ind w:firstLine="0"/>
        <w:jc w:val="center"/>
        <w:rPr>
          <w:b/>
        </w:rPr>
      </w:pPr>
      <w:r>
        <w:rPr>
          <w:b/>
        </w:rPr>
        <w:t>CENTRO UNIVERSITÁRIO BELAS ARTES DE SÃO PAULO</w:t>
      </w:r>
    </w:p>
    <w:p w:rsidR="008D1BEA" w:rsidRDefault="003B66AF">
      <w:pPr>
        <w:ind w:firstLine="0"/>
        <w:jc w:val="center"/>
        <w:rPr>
          <w:b/>
        </w:rPr>
      </w:pPr>
      <w:r>
        <w:rPr>
          <w:b/>
        </w:rPr>
        <w:t>Bacharelado em Artes Visuais: pintura, gravura e escultura</w:t>
      </w:r>
    </w:p>
    <w:p w:rsidR="008D1BEA" w:rsidRDefault="00481CAB">
      <w:pPr>
        <w:ind w:firstLine="0"/>
        <w:jc w:val="center"/>
        <w:rPr>
          <w:b/>
        </w:rPr>
      </w:pPr>
      <w:r>
        <w:rPr>
          <w:b/>
        </w:rPr>
        <w:t xml:space="preserve">Orientanda: </w:t>
      </w:r>
      <w:r w:rsidR="003B66AF">
        <w:rPr>
          <w:b/>
        </w:rPr>
        <w:t xml:space="preserve">Clara </w:t>
      </w:r>
      <w:proofErr w:type="spellStart"/>
      <w:r w:rsidR="003B66AF">
        <w:rPr>
          <w:b/>
        </w:rPr>
        <w:t>Lemmi</w:t>
      </w:r>
      <w:proofErr w:type="spellEnd"/>
    </w:p>
    <w:p w:rsidR="008D1BEA" w:rsidRDefault="00481CAB">
      <w:pPr>
        <w:ind w:firstLine="0"/>
        <w:jc w:val="center"/>
        <w:rPr>
          <w:b/>
        </w:rPr>
      </w:pPr>
      <w:proofErr w:type="spellStart"/>
      <w:r>
        <w:rPr>
          <w:b/>
        </w:rPr>
        <w:t>Orientadroa</w:t>
      </w:r>
      <w:proofErr w:type="spellEnd"/>
      <w:r>
        <w:rPr>
          <w:b/>
        </w:rPr>
        <w:t xml:space="preserve">: </w:t>
      </w:r>
      <w:r w:rsidR="003B66AF">
        <w:rPr>
          <w:b/>
        </w:rPr>
        <w:t>Prof</w:t>
      </w:r>
      <w:r>
        <w:rPr>
          <w:b/>
        </w:rPr>
        <w:t>. Dra.</w:t>
      </w:r>
      <w:r w:rsidR="003B66AF">
        <w:rPr>
          <w:b/>
        </w:rPr>
        <w:t xml:space="preserve"> Fabiola Notari</w:t>
      </w:r>
    </w:p>
    <w:p w:rsidR="008D1BEA" w:rsidRDefault="003B66AF">
      <w:pPr>
        <w:ind w:firstLine="0"/>
        <w:jc w:val="center"/>
        <w:rPr>
          <w:b/>
        </w:rPr>
      </w:pPr>
      <w:bookmarkStart w:id="0" w:name="_GoBack"/>
      <w:r>
        <w:rPr>
          <w:b/>
        </w:rPr>
        <w:t>BERTHE MORISOT</w:t>
      </w:r>
    </w:p>
    <w:bookmarkEnd w:id="0"/>
    <w:p w:rsidR="008D1BEA" w:rsidRDefault="003B66AF">
      <w:pPr>
        <w:ind w:firstLine="0"/>
        <w:jc w:val="center"/>
        <w:rPr>
          <w:b/>
        </w:rPr>
      </w:pPr>
      <w:r>
        <w:rPr>
          <w:b/>
        </w:rPr>
        <w:t>Artista além do gênero</w:t>
      </w:r>
    </w:p>
    <w:p w:rsidR="008D1BEA" w:rsidRDefault="003B66AF">
      <w:pPr>
        <w:ind w:firstLine="0"/>
      </w:pPr>
      <w:r>
        <w:rPr>
          <w:b/>
        </w:rPr>
        <w:t>RESUMO</w:t>
      </w:r>
      <w:r>
        <w:t xml:space="preserve"> </w:t>
      </w:r>
    </w:p>
    <w:p w:rsidR="008D1BEA" w:rsidRDefault="003B66AF">
      <w:pPr>
        <w:ind w:firstLine="0"/>
      </w:pPr>
      <w:r>
        <w:t xml:space="preserve">O presente artigo apresenta a vida e obra da artista impressionista </w:t>
      </w:r>
      <w:proofErr w:type="spellStart"/>
      <w:r>
        <w:t>Berthe</w:t>
      </w:r>
      <w:proofErr w:type="spellEnd"/>
      <w:r>
        <w:t xml:space="preserve"> </w:t>
      </w:r>
      <w:proofErr w:type="spellStart"/>
      <w:r>
        <w:t>Morisot</w:t>
      </w:r>
      <w:proofErr w:type="spellEnd"/>
      <w:r>
        <w:t xml:space="preserve"> (1841-1895) de forma biográfica, considerando a sua identidade de gênero e sexo para buscar uma justificativa do porquê ela não obteve o reconhecimento de sua carreira artística da mesma forma que seus colegas impressionistas do gênero masculino, considerados grandes mestres da pintura. Ademais, buscou-se compreender o seu processo artístico, incluindo sua preferência temática - paisagens, retratos e cenas do cotidiano - e o seu círculo social, inseridos no contexto do impressionismo francês. Com tal propósito, buscou-se referências bibliográficas em livros e artigos com autores relevantes, principalmente em língua inglesa e francesa, pois não existe documentação traduzida ou original sobre a artista em português. Ao traduzir esses textos para o português, torna-se acessível questões de sua obra e vida pertinentes para uma compreensão mais ampla do que foi o movimento impressionista pelas pinceladas de </w:t>
      </w:r>
      <w:proofErr w:type="spellStart"/>
      <w:r>
        <w:t>Berthe</w:t>
      </w:r>
      <w:proofErr w:type="spellEnd"/>
      <w:r>
        <w:t>.</w:t>
      </w:r>
    </w:p>
    <w:p w:rsidR="008D1BEA" w:rsidRDefault="003B66AF">
      <w:pPr>
        <w:ind w:firstLine="0"/>
      </w:pPr>
      <w:r>
        <w:rPr>
          <w:b/>
        </w:rPr>
        <w:t>Palavras-chave:</w:t>
      </w:r>
      <w:r>
        <w:t xml:space="preserve"> </w:t>
      </w:r>
      <w:proofErr w:type="spellStart"/>
      <w:r>
        <w:t>Berthe</w:t>
      </w:r>
      <w:proofErr w:type="spellEnd"/>
      <w:r>
        <w:t xml:space="preserve"> </w:t>
      </w:r>
      <w:proofErr w:type="spellStart"/>
      <w:r>
        <w:t>Morisot</w:t>
      </w:r>
      <w:proofErr w:type="spellEnd"/>
      <w:r>
        <w:t>. Impressionismo. Biografia. História da Arte. Pintura.</w:t>
      </w:r>
    </w:p>
    <w:p w:rsidR="008D1BEA" w:rsidRDefault="008D1BEA">
      <w:pPr>
        <w:ind w:firstLine="0"/>
      </w:pPr>
    </w:p>
    <w:p w:rsidR="008D1BEA" w:rsidRPr="00481CAB" w:rsidRDefault="003B66AF">
      <w:pPr>
        <w:ind w:firstLine="0"/>
        <w:rPr>
          <w:lang w:val="en-US"/>
        </w:rPr>
      </w:pPr>
      <w:r w:rsidRPr="00481CAB">
        <w:rPr>
          <w:b/>
          <w:lang w:val="en-US"/>
        </w:rPr>
        <w:t>ABSTRACT</w:t>
      </w:r>
    </w:p>
    <w:p w:rsidR="008D1BEA" w:rsidRPr="00481CAB" w:rsidRDefault="003B66AF">
      <w:pPr>
        <w:ind w:firstLine="0"/>
        <w:rPr>
          <w:lang w:val="en-US"/>
        </w:rPr>
      </w:pPr>
      <w:r w:rsidRPr="00481CAB">
        <w:rPr>
          <w:lang w:val="en-US"/>
        </w:rPr>
        <w:t xml:space="preserve">This article presents the life and work of impressionist artist </w:t>
      </w:r>
      <w:proofErr w:type="spellStart"/>
      <w:r w:rsidRPr="00481CAB">
        <w:rPr>
          <w:lang w:val="en-US"/>
        </w:rPr>
        <w:t>Berthe</w:t>
      </w:r>
      <w:proofErr w:type="spellEnd"/>
      <w:r w:rsidRPr="00481CAB">
        <w:rPr>
          <w:lang w:val="en-US"/>
        </w:rPr>
        <w:t xml:space="preserve"> Morisot (1841-1895) in a biographical way, considering her gender and gender identity to seek a justification for why she did not gain recognition of her artistic career in the same way as her own. male impressionist colleagues, considered great masters of painting. In addition, we sought to understand his artistic process, including his thematic preference - landscapes, portraits and everyday scenes - and his social circle, inserted in the context of French impressionism. For this purpose, we searched bibliographical references in books and articles with relevant authors, mainly in English and French, because there is no translated or original documentation about the artist in Portuguese. By translating these texts into Portuguese, questions of his work and life pertinent to a broader understanding of what was the impressionist movement by </w:t>
      </w:r>
      <w:proofErr w:type="spellStart"/>
      <w:r w:rsidRPr="00481CAB">
        <w:rPr>
          <w:lang w:val="en-US"/>
        </w:rPr>
        <w:t>Berthe's</w:t>
      </w:r>
      <w:proofErr w:type="spellEnd"/>
      <w:r w:rsidRPr="00481CAB">
        <w:rPr>
          <w:lang w:val="en-US"/>
        </w:rPr>
        <w:t xml:space="preserve"> brushstrokes becomes accessible.</w:t>
      </w:r>
    </w:p>
    <w:p w:rsidR="00481CAB" w:rsidRPr="00481CAB" w:rsidRDefault="003B66AF">
      <w:pPr>
        <w:ind w:firstLine="0"/>
        <w:rPr>
          <w:lang w:val="en-US"/>
        </w:rPr>
      </w:pPr>
      <w:r w:rsidRPr="00481CAB">
        <w:rPr>
          <w:b/>
          <w:lang w:val="en-US"/>
        </w:rPr>
        <w:t>Keywords:</w:t>
      </w:r>
      <w:r w:rsidRPr="00481CAB">
        <w:rPr>
          <w:lang w:val="en-US"/>
        </w:rPr>
        <w:t xml:space="preserve"> </w:t>
      </w:r>
      <w:proofErr w:type="spellStart"/>
      <w:r w:rsidRPr="00481CAB">
        <w:rPr>
          <w:lang w:val="en-US"/>
        </w:rPr>
        <w:t>Berthe</w:t>
      </w:r>
      <w:proofErr w:type="spellEnd"/>
      <w:r w:rsidRPr="00481CAB">
        <w:rPr>
          <w:lang w:val="en-US"/>
        </w:rPr>
        <w:t xml:space="preserve"> Morisot. Impressionism. Biography. History of the Art. Painting.</w:t>
      </w:r>
    </w:p>
    <w:p w:rsidR="00481CAB" w:rsidRDefault="00481CAB">
      <w:pPr>
        <w:ind w:firstLine="0"/>
        <w:rPr>
          <w:lang w:val="en-US"/>
        </w:rPr>
      </w:pPr>
    </w:p>
    <w:p w:rsidR="008D1BEA" w:rsidRDefault="003B66AF">
      <w:pPr>
        <w:ind w:firstLine="0"/>
        <w:rPr>
          <w:b/>
        </w:rPr>
      </w:pPr>
      <w:r>
        <w:rPr>
          <w:b/>
        </w:rPr>
        <w:t>INTRODUÇÃO</w:t>
      </w:r>
    </w:p>
    <w:p w:rsidR="008D1BEA" w:rsidRDefault="008D1BEA">
      <w:pPr>
        <w:ind w:firstLine="0"/>
        <w:rPr>
          <w:b/>
        </w:rPr>
      </w:pPr>
    </w:p>
    <w:p w:rsidR="008D1BEA" w:rsidRDefault="003B66AF">
      <w:r>
        <w:t xml:space="preserve">Em 1976, ocorreu em Los Angeles a mostra </w:t>
      </w:r>
      <w:proofErr w:type="spellStart"/>
      <w:r>
        <w:t>Women</w:t>
      </w:r>
      <w:proofErr w:type="spellEnd"/>
      <w:r>
        <w:t xml:space="preserve"> </w:t>
      </w:r>
      <w:proofErr w:type="spellStart"/>
      <w:r>
        <w:t>Artists</w:t>
      </w:r>
      <w:proofErr w:type="spellEnd"/>
      <w:r>
        <w:t xml:space="preserve"> 1550-1950. Com curadoria de Linda </w:t>
      </w:r>
      <w:proofErr w:type="spellStart"/>
      <w:r>
        <w:t>Nochlin</w:t>
      </w:r>
      <w:proofErr w:type="spellEnd"/>
      <w:r>
        <w:t xml:space="preserve"> e Ann Sutherland Harris, consistiu em uma mostra coletiva de mulheres artistas do século XVI ao XX. Na década de 1970, com o crescimento da nova onda feminista, buscava-se cada vez mais apresentar artistas mulheres negligenciadas pela História da Arte, questionando o sistema. Assim, inúmeros livros sobre mulheres do passado começam a ser publicados e uma série de propostas de genealogias artísticas no feminino passam a ser propagadas. (VICENTE, 2005)</w:t>
      </w:r>
    </w:p>
    <w:p w:rsidR="008D1BEA" w:rsidRDefault="003B66AF">
      <w:r>
        <w:t xml:space="preserve">No México, a obra de Frida </w:t>
      </w:r>
      <w:proofErr w:type="spellStart"/>
      <w:r>
        <w:t>Kahlo</w:t>
      </w:r>
      <w:proofErr w:type="spellEnd"/>
      <w:r>
        <w:t xml:space="preserve"> (1907-1954) é um exemplo claro disso: em vida, Frida era deixada em segundo plano, seu marido, artista </w:t>
      </w:r>
      <w:proofErr w:type="spellStart"/>
      <w:r>
        <w:t>muralista</w:t>
      </w:r>
      <w:proofErr w:type="spellEnd"/>
      <w:r>
        <w:t xml:space="preserve"> Diego Rivera (1886-1957), era muito mais </w:t>
      </w:r>
      <w:proofErr w:type="gramStart"/>
      <w:r>
        <w:t>bem sucedido</w:t>
      </w:r>
      <w:proofErr w:type="gramEnd"/>
      <w:r>
        <w:t xml:space="preserve"> do que ela, no entanto hoje a obra que tem importância internacional é a de Frida. Já no Brasil, embora um dos nossos principais artistas plásticos seja uma mulher, Tarsila do Amaral (1886-1973), </w:t>
      </w:r>
      <w:proofErr w:type="gramStart"/>
      <w:r>
        <w:t>é</w:t>
      </w:r>
      <w:proofErr w:type="gramEnd"/>
      <w:r>
        <w:t xml:space="preserve"> muito recente o resgate e a divulgação de mulheres artistas do passado. O Museu de Arte de São Paulo, visando tal </w:t>
      </w:r>
      <w:proofErr w:type="gramStart"/>
      <w:r>
        <w:t>resgate,  dedicou</w:t>
      </w:r>
      <w:proofErr w:type="gramEnd"/>
      <w:r>
        <w:t xml:space="preserve"> o ano de 2019 apenas para exposições individuais de artistas mulheres, assim como duas exposições coletivas.</w:t>
      </w:r>
    </w:p>
    <w:p w:rsidR="008D1BEA" w:rsidRDefault="003B66AF">
      <w:r>
        <w:t xml:space="preserve">No entanto, uma série de mulheres continua sendo deixada em segundo plano, seus contemporâneos homens considerados mestres da pintura são conhecidos até hoje. Entre elas está </w:t>
      </w:r>
      <w:proofErr w:type="spellStart"/>
      <w:r>
        <w:t>Berthe</w:t>
      </w:r>
      <w:proofErr w:type="spellEnd"/>
      <w:r>
        <w:t xml:space="preserve"> </w:t>
      </w:r>
      <w:proofErr w:type="spellStart"/>
      <w:r>
        <w:t>Morisot</w:t>
      </w:r>
      <w:proofErr w:type="spellEnd"/>
      <w:r>
        <w:t xml:space="preserve"> (1841-1895), artista francesa impressionista com obras em grandes museus do mundo, entre eles Museu D'</w:t>
      </w:r>
      <w:proofErr w:type="spellStart"/>
      <w:r>
        <w:t>Orsay</w:t>
      </w:r>
      <w:proofErr w:type="spellEnd"/>
      <w:r>
        <w:t xml:space="preserve">, Galeria Nacional de Arte de Washington e </w:t>
      </w:r>
      <w:proofErr w:type="spellStart"/>
      <w:r>
        <w:t>Art</w:t>
      </w:r>
      <w:proofErr w:type="spellEnd"/>
      <w:r>
        <w:t xml:space="preserve"> </w:t>
      </w:r>
      <w:proofErr w:type="spellStart"/>
      <w:r>
        <w:t>Institute</w:t>
      </w:r>
      <w:proofErr w:type="spellEnd"/>
      <w:r>
        <w:t xml:space="preserve"> </w:t>
      </w:r>
      <w:proofErr w:type="spellStart"/>
      <w:r>
        <w:t>of</w:t>
      </w:r>
      <w:proofErr w:type="spellEnd"/>
      <w:r>
        <w:t xml:space="preserve"> Chicago. E, no entanto, nas principais bibliografias de História da Arte internacionais - História da Arte de </w:t>
      </w:r>
      <w:proofErr w:type="spellStart"/>
      <w:r>
        <w:t>Gombrich</w:t>
      </w:r>
      <w:proofErr w:type="spellEnd"/>
      <w:r>
        <w:t xml:space="preserve"> e em Arte Moderna de </w:t>
      </w:r>
      <w:proofErr w:type="spellStart"/>
      <w:r>
        <w:t>Argan</w:t>
      </w:r>
      <w:proofErr w:type="spellEnd"/>
      <w:r>
        <w:t xml:space="preserve"> - nem sequer é citada e, assim, </w:t>
      </w:r>
      <w:proofErr w:type="spellStart"/>
      <w:r>
        <w:t>Berthe</w:t>
      </w:r>
      <w:proofErr w:type="spellEnd"/>
      <w:r>
        <w:t xml:space="preserve"> </w:t>
      </w:r>
      <w:proofErr w:type="spellStart"/>
      <w:r>
        <w:t>Morisot</w:t>
      </w:r>
      <w:proofErr w:type="spellEnd"/>
      <w:r>
        <w:t xml:space="preserve"> não tem sua obra divulgada fora do círculo francês de arte.</w:t>
      </w:r>
    </w:p>
    <w:p w:rsidR="008D1BEA" w:rsidRDefault="008D1BEA">
      <w:pPr>
        <w:ind w:firstLine="0"/>
      </w:pPr>
    </w:p>
    <w:p w:rsidR="008D1BEA" w:rsidRDefault="003B66AF">
      <w:pPr>
        <w:ind w:firstLine="0"/>
        <w:rPr>
          <w:b/>
        </w:rPr>
      </w:pPr>
      <w:r>
        <w:rPr>
          <w:b/>
        </w:rPr>
        <w:t>PANORAMA HISTÓRICO: O Impressionismo</w:t>
      </w:r>
    </w:p>
    <w:p w:rsidR="008D1BEA" w:rsidRDefault="008D1BEA">
      <w:pPr>
        <w:ind w:firstLine="0"/>
        <w:rPr>
          <w:b/>
        </w:rPr>
      </w:pPr>
    </w:p>
    <w:p w:rsidR="008D1BEA" w:rsidRDefault="003B66AF">
      <w:r>
        <w:t>O impressionismo</w:t>
      </w:r>
      <w:r>
        <w:rPr>
          <w:vertAlign w:val="superscript"/>
        </w:rPr>
        <w:footnoteReference w:id="1"/>
      </w:r>
      <w:r>
        <w:t xml:space="preserve"> foi um movimento artístico de origem francesa, que existiu entre as décadas de 1860 e 1880 tendo a linguagem pictórica como sua maior expressão.</w:t>
      </w:r>
    </w:p>
    <w:p w:rsidR="008D1BEA" w:rsidRDefault="003B66AF">
      <w:r>
        <w:t xml:space="preserve">O termo “impressionismo” foi utilizado pela primeira vez em um texto jornalístico para rotular pejorativamente a primeira apresentação pública de um grupo de novos artistas em 1874 </w:t>
      </w:r>
      <w:r>
        <w:lastRenderedPageBreak/>
        <w:t xml:space="preserve">de exposição impressionista. Essa e as futuras exposições tiveram reações hostis por parte do público e da crítica, pois não seguiam o padrão de arte acadêmica da época. Entre seus principais integrantes estão Claude Monet (1840-1926), Pierre Auguste Renoir (1841-1919), Alfred </w:t>
      </w:r>
      <w:proofErr w:type="spellStart"/>
      <w:r>
        <w:t>Sisley</w:t>
      </w:r>
      <w:proofErr w:type="spellEnd"/>
      <w:r>
        <w:t xml:space="preserve"> (1839-1899), Frédéric </w:t>
      </w:r>
      <w:proofErr w:type="spellStart"/>
      <w:r>
        <w:t>Bazille</w:t>
      </w:r>
      <w:proofErr w:type="spellEnd"/>
      <w:r>
        <w:t xml:space="preserve"> (1841-1870), </w:t>
      </w:r>
      <w:proofErr w:type="spellStart"/>
      <w:r>
        <w:t>Camille</w:t>
      </w:r>
      <w:proofErr w:type="spellEnd"/>
      <w:r>
        <w:t xml:space="preserve"> </w:t>
      </w:r>
      <w:proofErr w:type="spellStart"/>
      <w:r>
        <w:t>Pissarro</w:t>
      </w:r>
      <w:proofErr w:type="spellEnd"/>
      <w:r>
        <w:t xml:space="preserve"> (1831-1903), Paul Cézanne (1839-1906), Edgar </w:t>
      </w:r>
      <w:proofErr w:type="spellStart"/>
      <w:r>
        <w:t>Degas</w:t>
      </w:r>
      <w:proofErr w:type="spellEnd"/>
      <w:r>
        <w:t xml:space="preserve"> (1834-1917) e </w:t>
      </w:r>
      <w:proofErr w:type="spellStart"/>
      <w:r>
        <w:t>Berthe</w:t>
      </w:r>
      <w:proofErr w:type="spellEnd"/>
      <w:r>
        <w:t xml:space="preserve"> </w:t>
      </w:r>
      <w:proofErr w:type="spellStart"/>
      <w:r>
        <w:t>Morisot</w:t>
      </w:r>
      <w:proofErr w:type="spellEnd"/>
      <w:r>
        <w:t xml:space="preserve"> (1841-1895).</w:t>
      </w:r>
    </w:p>
    <w:p w:rsidR="008D1BEA" w:rsidRDefault="003B66AF">
      <w:r>
        <w:t xml:space="preserve">A experimentação na pintura impressionista seguia certos princípios em comum: observação da natureza com base em impressões pessoais e sensações visuais imediatas; suspensão dos contornos e dos claro-escuros em prol de pinceladas fragmentadas e justapostas que criam uma mistura óptica - cores que se formam na retina do observador e não pela mistura de pigmentos; atenção à luminosidade e uso de cores complementares, favorecidos pela pintura ao ar livre. Apesar da preferência por retratar paisagens e naturezas-mortas, alguns artistas seguiam temáticas únicas: figuras femininas de Renoir; dançarinas e corridas de cavalos de </w:t>
      </w:r>
      <w:proofErr w:type="spellStart"/>
      <w:r>
        <w:t>Degas</w:t>
      </w:r>
      <w:proofErr w:type="spellEnd"/>
      <w:r>
        <w:t xml:space="preserve">; retratos e interiores de Cézanne. De qualquer modo, as escolhas temáticas, ainda que variáveis, recusam os motivos históricos, mitológicos e religiosos consagrados pela tradição acadêmica. </w:t>
      </w:r>
    </w:p>
    <w:p w:rsidR="008D1BEA" w:rsidRDefault="003B66AF">
      <w:r>
        <w:t xml:space="preserve">O impressionismo e a renovação estilística por ele empreendida redirecionam a história da pintura ocidental, a partir de fins do século XIX. Boa parte da produção pictórica desde então pode ser lida como uma série de desdobramentos e reações ao movimento, seja nas manifestações mais imediatas ligadas a ele - por exemplo o </w:t>
      </w:r>
      <w:proofErr w:type="spellStart"/>
      <w:r>
        <w:t>neo-impressionismo</w:t>
      </w:r>
      <w:proofErr w:type="spellEnd"/>
      <w:r>
        <w:t xml:space="preserve"> de Georges </w:t>
      </w:r>
      <w:proofErr w:type="spellStart"/>
      <w:r>
        <w:t>Seurat</w:t>
      </w:r>
      <w:proofErr w:type="spellEnd"/>
      <w:r>
        <w:t xml:space="preserve"> (1859-1891) e o pós-impressionismo de Cézanne, Vincent van Gogh (1853-1890) e Paul </w:t>
      </w:r>
      <w:proofErr w:type="spellStart"/>
      <w:r>
        <w:t>Gauguin</w:t>
      </w:r>
      <w:proofErr w:type="spellEnd"/>
      <w:r>
        <w:t xml:space="preserve"> (1848-1903) -, seja nas vanguardas posteriores.</w:t>
      </w:r>
    </w:p>
    <w:p w:rsidR="008D1BEA" w:rsidRDefault="008D1BEA"/>
    <w:p w:rsidR="008D1BEA" w:rsidRDefault="003B66AF">
      <w:pPr>
        <w:ind w:firstLine="0"/>
        <w:rPr>
          <w:b/>
        </w:rPr>
      </w:pPr>
      <w:r>
        <w:rPr>
          <w:b/>
        </w:rPr>
        <w:t>BERTHE MORISOT</w:t>
      </w:r>
    </w:p>
    <w:p w:rsidR="008D1BEA" w:rsidRDefault="008D1BEA">
      <w:pPr>
        <w:ind w:firstLine="0"/>
        <w:rPr>
          <w:b/>
        </w:rPr>
      </w:pPr>
    </w:p>
    <w:p w:rsidR="008D1BEA" w:rsidRDefault="003B66AF">
      <w:proofErr w:type="spellStart"/>
      <w:r>
        <w:t>Berthe</w:t>
      </w:r>
      <w:proofErr w:type="spellEnd"/>
      <w:r>
        <w:t xml:space="preserve">-Marie </w:t>
      </w:r>
      <w:proofErr w:type="spellStart"/>
      <w:r>
        <w:t>Morisot</w:t>
      </w:r>
      <w:proofErr w:type="spellEnd"/>
      <w:r>
        <w:t xml:space="preserve"> nasceu em </w:t>
      </w:r>
      <w:proofErr w:type="spellStart"/>
      <w:r>
        <w:t>Bourges</w:t>
      </w:r>
      <w:proofErr w:type="spellEnd"/>
      <w:r>
        <w:t xml:space="preserve"> na França em 14 de janeiro de 1841. Terceira filha de </w:t>
      </w:r>
      <w:proofErr w:type="spellStart"/>
      <w:r>
        <w:t>Edme-Tiburce</w:t>
      </w:r>
      <w:proofErr w:type="spellEnd"/>
      <w:r>
        <w:t xml:space="preserve"> </w:t>
      </w:r>
      <w:proofErr w:type="spellStart"/>
      <w:r>
        <w:t>Morisot</w:t>
      </w:r>
      <w:proofErr w:type="spellEnd"/>
      <w:r>
        <w:t xml:space="preserve">, prefeito de Cher e sobrinho do artista Eugene </w:t>
      </w:r>
      <w:proofErr w:type="spellStart"/>
      <w:r>
        <w:t>Delacroix</w:t>
      </w:r>
      <w:proofErr w:type="spellEnd"/>
      <w:r>
        <w:t>, e de Marie-</w:t>
      </w:r>
      <w:proofErr w:type="spellStart"/>
      <w:r>
        <w:t>Cornélie</w:t>
      </w:r>
      <w:proofErr w:type="spellEnd"/>
      <w:r>
        <w:t xml:space="preserve"> Thomas </w:t>
      </w:r>
      <w:proofErr w:type="spellStart"/>
      <w:r>
        <w:t>Morisot</w:t>
      </w:r>
      <w:proofErr w:type="spellEnd"/>
      <w:r>
        <w:t xml:space="preserve">. </w:t>
      </w:r>
    </w:p>
    <w:p w:rsidR="008D1BEA" w:rsidRDefault="003B66AF">
      <w:r>
        <w:t xml:space="preserve">Aos 16 anos, em 1857, </w:t>
      </w:r>
      <w:proofErr w:type="spellStart"/>
      <w:r>
        <w:t>Berthe</w:t>
      </w:r>
      <w:proofErr w:type="spellEnd"/>
      <w:r>
        <w:t xml:space="preserve"> e suas duas irmãs mais velhas, Yves e </w:t>
      </w:r>
      <w:proofErr w:type="spellStart"/>
      <w:r>
        <w:t>Edma</w:t>
      </w:r>
      <w:proofErr w:type="spellEnd"/>
      <w:r>
        <w:t xml:space="preserve">, iniciam suas primeiras aulas de desenho com o pintor </w:t>
      </w:r>
      <w:proofErr w:type="spellStart"/>
      <w:r>
        <w:t>Geoffroy</w:t>
      </w:r>
      <w:proofErr w:type="spellEnd"/>
      <w:r>
        <w:t xml:space="preserve">-Alphonse </w:t>
      </w:r>
      <w:proofErr w:type="spellStart"/>
      <w:r>
        <w:t>Chocarne</w:t>
      </w:r>
      <w:proofErr w:type="spellEnd"/>
      <w:r>
        <w:t xml:space="preserve"> (1797-1857?), mas rapidamente </w:t>
      </w:r>
      <w:proofErr w:type="spellStart"/>
      <w:r>
        <w:t>Edma</w:t>
      </w:r>
      <w:proofErr w:type="spellEnd"/>
      <w:r>
        <w:t xml:space="preserve"> e </w:t>
      </w:r>
      <w:proofErr w:type="spellStart"/>
      <w:r>
        <w:t>Berthe</w:t>
      </w:r>
      <w:proofErr w:type="spellEnd"/>
      <w:r>
        <w:t xml:space="preserve"> passam a aprender com um vizinho pintor, Joseph </w:t>
      </w:r>
      <w:proofErr w:type="spellStart"/>
      <w:r>
        <w:t>Guichard</w:t>
      </w:r>
      <w:proofErr w:type="spellEnd"/>
      <w:r>
        <w:t xml:space="preserve"> (1806-1880). Pintando e copiando os grandes mestres no Louvre, as duas irmãs passam a copiar as obras, em especial de </w:t>
      </w:r>
      <w:proofErr w:type="spellStart"/>
      <w:r>
        <w:t>Ticiano</w:t>
      </w:r>
      <w:proofErr w:type="spellEnd"/>
      <w:r>
        <w:t xml:space="preserve"> e de </w:t>
      </w:r>
      <w:proofErr w:type="spellStart"/>
      <w:r>
        <w:t>Veronèse</w:t>
      </w:r>
      <w:proofErr w:type="spellEnd"/>
      <w:r>
        <w:t xml:space="preserve">. </w:t>
      </w:r>
      <w:proofErr w:type="spellStart"/>
      <w:r>
        <w:t>Guichard</w:t>
      </w:r>
      <w:proofErr w:type="spellEnd"/>
      <w:r>
        <w:t xml:space="preserve">, em comentário à mãe das jovens, afirma </w:t>
      </w:r>
      <w:r>
        <w:lastRenderedPageBreak/>
        <w:t xml:space="preserve">que </w:t>
      </w:r>
      <w:proofErr w:type="spellStart"/>
      <w:r>
        <w:t>Edma</w:t>
      </w:r>
      <w:proofErr w:type="spellEnd"/>
      <w:r>
        <w:t xml:space="preserve"> e </w:t>
      </w:r>
      <w:proofErr w:type="spellStart"/>
      <w:r>
        <w:t>Berthe</w:t>
      </w:r>
      <w:proofErr w:type="spellEnd"/>
      <w:r>
        <w:t xml:space="preserve"> se tornariam pintoras e para a burguesia isso poderia ser uma revolução, senão uma catástrofe.</w:t>
      </w:r>
      <w:r>
        <w:rPr>
          <w:vertAlign w:val="superscript"/>
        </w:rPr>
        <w:footnoteReference w:id="2"/>
      </w:r>
      <w:r>
        <w:t xml:space="preserve"> </w:t>
      </w:r>
    </w:p>
    <w:p w:rsidR="008D1BEA" w:rsidRDefault="003B66AF">
      <w:pPr>
        <w:ind w:firstLine="0"/>
        <w:jc w:val="center"/>
        <w:rPr>
          <w:color w:val="FF0000"/>
        </w:rPr>
      </w:pPr>
      <w:r>
        <w:rPr>
          <w:noProof/>
          <w:color w:val="FF0000"/>
        </w:rPr>
        <w:drawing>
          <wp:inline distT="114300" distB="114300" distL="114300" distR="114300">
            <wp:extent cx="4193925" cy="2687600"/>
            <wp:effectExtent l="0" t="0" r="0" b="0"/>
            <wp:docPr id="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6"/>
                    <a:srcRect/>
                    <a:stretch>
                      <a:fillRect/>
                    </a:stretch>
                  </pic:blipFill>
                  <pic:spPr>
                    <a:xfrm>
                      <a:off x="0" y="0"/>
                      <a:ext cx="4193925" cy="2687600"/>
                    </a:xfrm>
                    <a:prstGeom prst="rect">
                      <a:avLst/>
                    </a:prstGeom>
                    <a:ln/>
                  </pic:spPr>
                </pic:pic>
              </a:graphicData>
            </a:graphic>
          </wp:inline>
        </w:drawing>
      </w:r>
    </w:p>
    <w:p w:rsidR="008D1BEA" w:rsidRPr="00481CAB" w:rsidRDefault="003B66AF">
      <w:pPr>
        <w:spacing w:line="240" w:lineRule="auto"/>
        <w:ind w:firstLine="0"/>
        <w:jc w:val="right"/>
        <w:rPr>
          <w:b/>
          <w:sz w:val="20"/>
          <w:szCs w:val="20"/>
          <w:lang w:val="en-US"/>
        </w:rPr>
      </w:pPr>
      <w:proofErr w:type="spellStart"/>
      <w:r w:rsidRPr="00481CAB">
        <w:rPr>
          <w:b/>
          <w:sz w:val="20"/>
          <w:szCs w:val="20"/>
          <w:lang w:val="en-US"/>
        </w:rPr>
        <w:t>Berthe</w:t>
      </w:r>
      <w:proofErr w:type="spellEnd"/>
      <w:r w:rsidRPr="00481CAB">
        <w:rPr>
          <w:b/>
          <w:sz w:val="20"/>
          <w:szCs w:val="20"/>
          <w:lang w:val="en-US"/>
        </w:rPr>
        <w:t xml:space="preserve"> Morisot</w:t>
      </w:r>
    </w:p>
    <w:p w:rsidR="008D1BEA" w:rsidRPr="00481CAB" w:rsidRDefault="003B66AF">
      <w:pPr>
        <w:spacing w:line="240" w:lineRule="auto"/>
        <w:ind w:firstLine="0"/>
        <w:jc w:val="right"/>
        <w:rPr>
          <w:sz w:val="20"/>
          <w:szCs w:val="20"/>
          <w:lang w:val="en-US"/>
        </w:rPr>
      </w:pPr>
      <w:proofErr w:type="spellStart"/>
      <w:r w:rsidRPr="00481CAB">
        <w:rPr>
          <w:sz w:val="20"/>
          <w:szCs w:val="20"/>
          <w:lang w:val="en-US"/>
        </w:rPr>
        <w:t>Ferme</w:t>
      </w:r>
      <w:proofErr w:type="spellEnd"/>
      <w:r w:rsidRPr="00481CAB">
        <w:rPr>
          <w:sz w:val="20"/>
          <w:szCs w:val="20"/>
          <w:lang w:val="en-US"/>
        </w:rPr>
        <w:t xml:space="preserve"> </w:t>
      </w:r>
      <w:proofErr w:type="spellStart"/>
      <w:r w:rsidRPr="00481CAB">
        <w:rPr>
          <w:sz w:val="20"/>
          <w:szCs w:val="20"/>
          <w:lang w:val="en-US"/>
        </w:rPr>
        <w:t>en</w:t>
      </w:r>
      <w:proofErr w:type="spellEnd"/>
      <w:r w:rsidRPr="00481CAB">
        <w:rPr>
          <w:sz w:val="20"/>
          <w:szCs w:val="20"/>
          <w:lang w:val="en-US"/>
        </w:rPr>
        <w:t xml:space="preserve"> </w:t>
      </w:r>
      <w:proofErr w:type="spellStart"/>
      <w:r w:rsidRPr="00481CAB">
        <w:rPr>
          <w:sz w:val="20"/>
          <w:szCs w:val="20"/>
          <w:lang w:val="en-US"/>
        </w:rPr>
        <w:t>Normandie</w:t>
      </w:r>
      <w:proofErr w:type="spellEnd"/>
      <w:r w:rsidRPr="00481CAB">
        <w:rPr>
          <w:sz w:val="20"/>
          <w:szCs w:val="20"/>
          <w:lang w:val="en-US"/>
        </w:rPr>
        <w:t>, 1859/1860</w:t>
      </w:r>
    </w:p>
    <w:p w:rsidR="008D1BEA" w:rsidRPr="00481CAB" w:rsidRDefault="008D1BEA">
      <w:pPr>
        <w:spacing w:line="240" w:lineRule="auto"/>
        <w:ind w:firstLine="0"/>
        <w:jc w:val="right"/>
        <w:rPr>
          <w:sz w:val="20"/>
          <w:szCs w:val="20"/>
          <w:lang w:val="en-US"/>
        </w:rPr>
      </w:pPr>
    </w:p>
    <w:p w:rsidR="008D1BEA" w:rsidRDefault="003B66AF">
      <w:r>
        <w:t xml:space="preserve">Em 1859, </w:t>
      </w:r>
      <w:proofErr w:type="spellStart"/>
      <w:r>
        <w:t>Berthe</w:t>
      </w:r>
      <w:proofErr w:type="spellEnd"/>
      <w:r>
        <w:t xml:space="preserve"> </w:t>
      </w:r>
      <w:proofErr w:type="spellStart"/>
      <w:r>
        <w:t>Morisot</w:t>
      </w:r>
      <w:proofErr w:type="spellEnd"/>
      <w:r>
        <w:t xml:space="preserve"> pintou sua primeira tela datada de seu catálogo, </w:t>
      </w:r>
      <w:proofErr w:type="spellStart"/>
      <w:r>
        <w:rPr>
          <w:i/>
        </w:rPr>
        <w:t>Ferme</w:t>
      </w:r>
      <w:proofErr w:type="spellEnd"/>
      <w:r>
        <w:rPr>
          <w:i/>
        </w:rPr>
        <w:t xml:space="preserve"> </w:t>
      </w:r>
      <w:proofErr w:type="spellStart"/>
      <w:r>
        <w:rPr>
          <w:i/>
        </w:rPr>
        <w:t>en</w:t>
      </w:r>
      <w:proofErr w:type="spellEnd"/>
      <w:r>
        <w:rPr>
          <w:i/>
        </w:rPr>
        <w:t xml:space="preserve"> </w:t>
      </w:r>
      <w:proofErr w:type="spellStart"/>
      <w:r>
        <w:rPr>
          <w:i/>
        </w:rPr>
        <w:t>Normandie</w:t>
      </w:r>
      <w:proofErr w:type="spellEnd"/>
      <w:r>
        <w:t xml:space="preserve"> (Fazenda na Normandia). Assim, reparando a predileção das jovens por pintar </w:t>
      </w:r>
      <w:proofErr w:type="spellStart"/>
      <w:r>
        <w:rPr>
          <w:i/>
        </w:rPr>
        <w:t>au</w:t>
      </w:r>
      <w:proofErr w:type="spellEnd"/>
      <w:r>
        <w:rPr>
          <w:i/>
        </w:rPr>
        <w:t xml:space="preserve"> </w:t>
      </w:r>
      <w:proofErr w:type="spellStart"/>
      <w:r>
        <w:rPr>
          <w:i/>
        </w:rPr>
        <w:t>plein</w:t>
      </w:r>
      <w:proofErr w:type="spellEnd"/>
      <w:r>
        <w:rPr>
          <w:i/>
        </w:rPr>
        <w:t xml:space="preserve"> </w:t>
      </w:r>
      <w:proofErr w:type="spellStart"/>
      <w:r>
        <w:rPr>
          <w:i/>
        </w:rPr>
        <w:t>air</w:t>
      </w:r>
      <w:proofErr w:type="spellEnd"/>
      <w:r>
        <w:rPr>
          <w:i/>
        </w:rPr>
        <w:t xml:space="preserve"> </w:t>
      </w:r>
      <w:r>
        <w:t xml:space="preserve">(ao ar livre), </w:t>
      </w:r>
      <w:proofErr w:type="spellStart"/>
      <w:r>
        <w:t>Guichard</w:t>
      </w:r>
      <w:proofErr w:type="spellEnd"/>
      <w:r>
        <w:t xml:space="preserve"> direciona as irmãs para aprender com Jean-Baptiste </w:t>
      </w:r>
      <w:proofErr w:type="spellStart"/>
      <w:r>
        <w:t>Camille</w:t>
      </w:r>
      <w:proofErr w:type="spellEnd"/>
      <w:r>
        <w:t xml:space="preserve"> </w:t>
      </w:r>
      <w:proofErr w:type="spellStart"/>
      <w:r>
        <w:t>Corot</w:t>
      </w:r>
      <w:proofErr w:type="spellEnd"/>
      <w:r>
        <w:t xml:space="preserve"> (1796-1875)</w:t>
      </w:r>
      <w:r>
        <w:rPr>
          <w:vertAlign w:val="superscript"/>
        </w:rPr>
        <w:footnoteReference w:id="3"/>
      </w:r>
      <w:r>
        <w:t xml:space="preserve">, pintor realista de paisagens rurais e de monumentos urbanos. No ano de 1864, </w:t>
      </w:r>
      <w:proofErr w:type="spellStart"/>
      <w:r>
        <w:t>Berthe</w:t>
      </w:r>
      <w:proofErr w:type="spellEnd"/>
      <w:r>
        <w:t xml:space="preserve"> e </w:t>
      </w:r>
      <w:proofErr w:type="spellStart"/>
      <w:r>
        <w:t>Edma</w:t>
      </w:r>
      <w:proofErr w:type="spellEnd"/>
      <w:r>
        <w:t xml:space="preserve"> participam pela primeira vez do Salão de Paris. </w:t>
      </w:r>
      <w:proofErr w:type="spellStart"/>
      <w:r>
        <w:t>Berthe</w:t>
      </w:r>
      <w:proofErr w:type="spellEnd"/>
      <w:r>
        <w:t xml:space="preserve"> ainda participa do Salão mais cinco vezes, nos anos seguintes. </w:t>
      </w:r>
    </w:p>
    <w:p w:rsidR="008D1BEA" w:rsidRDefault="003B66AF">
      <w:r>
        <w:t xml:space="preserve">Com as exposições de suas obras, </w:t>
      </w:r>
      <w:proofErr w:type="spellStart"/>
      <w:r>
        <w:t>Berthe</w:t>
      </w:r>
      <w:proofErr w:type="spellEnd"/>
      <w:r>
        <w:t xml:space="preserve"> e </w:t>
      </w:r>
      <w:proofErr w:type="spellStart"/>
      <w:r>
        <w:t>Edma</w:t>
      </w:r>
      <w:proofErr w:type="spellEnd"/>
      <w:r>
        <w:t xml:space="preserve"> não tardam a conhecer os grandes nomes da pintura e literatura da época. Graças à sua amizade com o pintor Henri Fantin-</w:t>
      </w:r>
      <w:proofErr w:type="spellStart"/>
      <w:r>
        <w:t>Latour</w:t>
      </w:r>
      <w:proofErr w:type="spellEnd"/>
      <w:r>
        <w:t xml:space="preserve"> (1836-1904), </w:t>
      </w:r>
      <w:proofErr w:type="spellStart"/>
      <w:r>
        <w:t>Berthe</w:t>
      </w:r>
      <w:proofErr w:type="spellEnd"/>
      <w:r>
        <w:t xml:space="preserve"> conhece </w:t>
      </w:r>
      <w:proofErr w:type="spellStart"/>
      <w:r>
        <w:t>Édouard</w:t>
      </w:r>
      <w:proofErr w:type="spellEnd"/>
      <w:r>
        <w:t xml:space="preserve"> Manet (1832-1883) que, no mesmo ano, em 1868, a retratou em </w:t>
      </w:r>
      <w:r>
        <w:rPr>
          <w:i/>
        </w:rPr>
        <w:t xml:space="preserve">Le </w:t>
      </w:r>
      <w:proofErr w:type="spellStart"/>
      <w:r>
        <w:rPr>
          <w:i/>
        </w:rPr>
        <w:t>Balcon</w:t>
      </w:r>
      <w:proofErr w:type="spellEnd"/>
      <w:r>
        <w:t xml:space="preserve"> (o balcão) e logo ela se tornou sua modelo favorita: nos seis anos consecutivos Manet a pintou no mínimo dez vezes. Manet, já renomado na época, apresentou-as a </w:t>
      </w:r>
      <w:proofErr w:type="spellStart"/>
      <w:r>
        <w:t>Émile</w:t>
      </w:r>
      <w:proofErr w:type="spellEnd"/>
      <w:r>
        <w:t xml:space="preserve"> Zola (1840-1902), Alexis Emmanuel </w:t>
      </w:r>
      <w:proofErr w:type="spellStart"/>
      <w:r>
        <w:t>Chabrier</w:t>
      </w:r>
      <w:proofErr w:type="spellEnd"/>
      <w:r>
        <w:t xml:space="preserve"> (1841-1894) e Edgar </w:t>
      </w:r>
      <w:proofErr w:type="spellStart"/>
      <w:r>
        <w:t>Degas</w:t>
      </w:r>
      <w:proofErr w:type="spellEnd"/>
      <w:r>
        <w:t xml:space="preserve"> (1834-</w:t>
      </w:r>
      <w:r>
        <w:lastRenderedPageBreak/>
        <w:t xml:space="preserve">1917), além de seu irmão, </w:t>
      </w:r>
      <w:proofErr w:type="spellStart"/>
      <w:r>
        <w:t>Eugène</w:t>
      </w:r>
      <w:proofErr w:type="spellEnd"/>
      <w:r>
        <w:t xml:space="preserve"> Manet (1833-1892), com quem </w:t>
      </w:r>
      <w:proofErr w:type="spellStart"/>
      <w:r>
        <w:t>Berthe</w:t>
      </w:r>
      <w:proofErr w:type="spellEnd"/>
      <w:r>
        <w:t xml:space="preserve"> se casou em 22 de dezembro de 1874, já com mais de 30 anos, de preto e sem extravagância.</w:t>
      </w:r>
      <w:r>
        <w:rPr>
          <w:noProof/>
        </w:rPr>
        <w:drawing>
          <wp:anchor distT="114300" distB="114300" distL="114300" distR="114300" simplePos="0" relativeHeight="251658240" behindDoc="0" locked="0" layoutInCell="1" hidden="0" allowOverlap="1">
            <wp:simplePos x="0" y="0"/>
            <wp:positionH relativeFrom="column">
              <wp:posOffset>295275</wp:posOffset>
            </wp:positionH>
            <wp:positionV relativeFrom="paragraph">
              <wp:posOffset>2525400</wp:posOffset>
            </wp:positionV>
            <wp:extent cx="2641217" cy="3666630"/>
            <wp:effectExtent l="0" t="0" r="0" b="0"/>
            <wp:wrapSquare wrapText="bothSides" distT="114300" distB="114300" distL="114300" distR="114300"/>
            <wp:docPr id="6"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7"/>
                    <a:srcRect/>
                    <a:stretch>
                      <a:fillRect/>
                    </a:stretch>
                  </pic:blipFill>
                  <pic:spPr>
                    <a:xfrm>
                      <a:off x="0" y="0"/>
                      <a:ext cx="2641217" cy="3666630"/>
                    </a:xfrm>
                    <a:prstGeom prst="rect">
                      <a:avLst/>
                    </a:prstGeom>
                    <a:ln/>
                  </pic:spPr>
                </pic:pic>
              </a:graphicData>
            </a:graphic>
          </wp:anchor>
        </w:drawing>
      </w:r>
    </w:p>
    <w:p w:rsidR="008D1BEA" w:rsidRDefault="003B66AF">
      <w:pPr>
        <w:jc w:val="center"/>
        <w:rPr>
          <w:color w:val="FF0000"/>
        </w:rPr>
      </w:pPr>
      <w:r>
        <w:rPr>
          <w:noProof/>
        </w:rPr>
        <w:drawing>
          <wp:anchor distT="0" distB="0" distL="0" distR="0" simplePos="0" relativeHeight="251659264" behindDoc="0" locked="0" layoutInCell="1" hidden="0" allowOverlap="1">
            <wp:simplePos x="0" y="0"/>
            <wp:positionH relativeFrom="column">
              <wp:posOffset>3086100</wp:posOffset>
            </wp:positionH>
            <wp:positionV relativeFrom="paragraph">
              <wp:posOffset>103500</wp:posOffset>
            </wp:positionV>
            <wp:extent cx="2237288" cy="2237288"/>
            <wp:effectExtent l="0" t="0" r="0" b="0"/>
            <wp:wrapSquare wrapText="bothSides" distT="0" distB="0" distL="0" distR="0"/>
            <wp:docPr id="5"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8"/>
                    <a:srcRect/>
                    <a:stretch>
                      <a:fillRect/>
                    </a:stretch>
                  </pic:blipFill>
                  <pic:spPr>
                    <a:xfrm>
                      <a:off x="0" y="0"/>
                      <a:ext cx="2237288" cy="2237288"/>
                    </a:xfrm>
                    <a:prstGeom prst="rect">
                      <a:avLst/>
                    </a:prstGeom>
                    <a:ln/>
                  </pic:spPr>
                </pic:pic>
              </a:graphicData>
            </a:graphic>
          </wp:anchor>
        </w:drawing>
      </w:r>
    </w:p>
    <w:p w:rsidR="008D1BEA" w:rsidRDefault="008D1BEA">
      <w:pPr>
        <w:spacing w:line="240" w:lineRule="auto"/>
        <w:rPr>
          <w:b/>
          <w:sz w:val="20"/>
          <w:szCs w:val="20"/>
        </w:rPr>
      </w:pPr>
    </w:p>
    <w:p w:rsidR="008D1BEA" w:rsidRDefault="008D1BEA">
      <w:pPr>
        <w:spacing w:line="240" w:lineRule="auto"/>
        <w:rPr>
          <w:b/>
          <w:sz w:val="20"/>
          <w:szCs w:val="20"/>
        </w:rPr>
      </w:pPr>
    </w:p>
    <w:p w:rsidR="008D1BEA" w:rsidRDefault="008D1BEA">
      <w:pPr>
        <w:spacing w:line="240" w:lineRule="auto"/>
        <w:rPr>
          <w:b/>
          <w:sz w:val="20"/>
          <w:szCs w:val="20"/>
        </w:rPr>
      </w:pPr>
    </w:p>
    <w:p w:rsidR="008D1BEA" w:rsidRDefault="008D1BEA">
      <w:pPr>
        <w:spacing w:line="240" w:lineRule="auto"/>
        <w:rPr>
          <w:b/>
          <w:sz w:val="20"/>
          <w:szCs w:val="20"/>
        </w:rPr>
      </w:pPr>
    </w:p>
    <w:p w:rsidR="008D1BEA" w:rsidRDefault="008D1BEA">
      <w:pPr>
        <w:spacing w:line="240" w:lineRule="auto"/>
        <w:rPr>
          <w:b/>
          <w:sz w:val="20"/>
          <w:szCs w:val="20"/>
        </w:rPr>
      </w:pPr>
    </w:p>
    <w:p w:rsidR="008D1BEA" w:rsidRDefault="008D1BEA">
      <w:pPr>
        <w:spacing w:line="240" w:lineRule="auto"/>
        <w:rPr>
          <w:b/>
          <w:sz w:val="20"/>
          <w:szCs w:val="20"/>
        </w:rPr>
      </w:pPr>
    </w:p>
    <w:p w:rsidR="008D1BEA" w:rsidRDefault="008D1BEA">
      <w:pPr>
        <w:spacing w:line="240" w:lineRule="auto"/>
        <w:rPr>
          <w:b/>
          <w:sz w:val="20"/>
          <w:szCs w:val="20"/>
        </w:rPr>
      </w:pPr>
    </w:p>
    <w:p w:rsidR="008D1BEA" w:rsidRDefault="008D1BEA">
      <w:pPr>
        <w:spacing w:line="240" w:lineRule="auto"/>
        <w:rPr>
          <w:b/>
          <w:sz w:val="20"/>
          <w:szCs w:val="20"/>
        </w:rPr>
      </w:pPr>
    </w:p>
    <w:p w:rsidR="008D1BEA" w:rsidRDefault="008D1BEA">
      <w:pPr>
        <w:spacing w:line="240" w:lineRule="auto"/>
        <w:rPr>
          <w:b/>
          <w:sz w:val="20"/>
          <w:szCs w:val="20"/>
        </w:rPr>
      </w:pPr>
    </w:p>
    <w:p w:rsidR="008D1BEA" w:rsidRDefault="008D1BEA">
      <w:pPr>
        <w:spacing w:line="240" w:lineRule="auto"/>
        <w:rPr>
          <w:b/>
          <w:sz w:val="20"/>
          <w:szCs w:val="20"/>
        </w:rPr>
      </w:pPr>
    </w:p>
    <w:p w:rsidR="008D1BEA" w:rsidRDefault="008D1BEA">
      <w:pPr>
        <w:spacing w:line="240" w:lineRule="auto"/>
        <w:rPr>
          <w:b/>
          <w:sz w:val="20"/>
          <w:szCs w:val="20"/>
        </w:rPr>
      </w:pPr>
    </w:p>
    <w:p w:rsidR="008D1BEA" w:rsidRDefault="008D1BEA">
      <w:pPr>
        <w:spacing w:line="240" w:lineRule="auto"/>
        <w:rPr>
          <w:b/>
          <w:sz w:val="20"/>
          <w:szCs w:val="20"/>
        </w:rPr>
      </w:pPr>
    </w:p>
    <w:p w:rsidR="008D1BEA" w:rsidRDefault="008D1BEA">
      <w:pPr>
        <w:spacing w:line="240" w:lineRule="auto"/>
        <w:rPr>
          <w:b/>
          <w:sz w:val="20"/>
          <w:szCs w:val="20"/>
        </w:rPr>
      </w:pPr>
    </w:p>
    <w:p w:rsidR="008D1BEA" w:rsidRDefault="008D1BEA">
      <w:pPr>
        <w:spacing w:line="240" w:lineRule="auto"/>
        <w:ind w:firstLine="0"/>
        <w:rPr>
          <w:b/>
          <w:sz w:val="20"/>
          <w:szCs w:val="20"/>
        </w:rPr>
      </w:pPr>
    </w:p>
    <w:p w:rsidR="008D1BEA" w:rsidRDefault="008D1BEA">
      <w:pPr>
        <w:spacing w:line="240" w:lineRule="auto"/>
        <w:rPr>
          <w:b/>
          <w:sz w:val="20"/>
          <w:szCs w:val="20"/>
        </w:rPr>
      </w:pPr>
    </w:p>
    <w:p w:rsidR="008D1BEA" w:rsidRDefault="003B66AF">
      <w:pPr>
        <w:spacing w:line="240" w:lineRule="auto"/>
        <w:rPr>
          <w:b/>
          <w:sz w:val="20"/>
          <w:szCs w:val="20"/>
        </w:rPr>
      </w:pPr>
      <w:proofErr w:type="spellStart"/>
      <w:r>
        <w:rPr>
          <w:b/>
          <w:sz w:val="20"/>
          <w:szCs w:val="20"/>
        </w:rPr>
        <w:t>Èdouard</w:t>
      </w:r>
      <w:proofErr w:type="spellEnd"/>
      <w:r>
        <w:rPr>
          <w:b/>
          <w:sz w:val="20"/>
          <w:szCs w:val="20"/>
        </w:rPr>
        <w:t xml:space="preserve"> Manet</w:t>
      </w:r>
    </w:p>
    <w:p w:rsidR="008D1BEA" w:rsidRDefault="003B66AF">
      <w:pPr>
        <w:spacing w:line="240" w:lineRule="auto"/>
        <w:rPr>
          <w:sz w:val="20"/>
          <w:szCs w:val="20"/>
        </w:rPr>
      </w:pPr>
      <w:r>
        <w:rPr>
          <w:sz w:val="20"/>
          <w:szCs w:val="20"/>
        </w:rPr>
        <w:t xml:space="preserve">Le </w:t>
      </w:r>
      <w:proofErr w:type="spellStart"/>
      <w:r>
        <w:rPr>
          <w:sz w:val="20"/>
          <w:szCs w:val="20"/>
        </w:rPr>
        <w:t>Balcon</w:t>
      </w:r>
      <w:proofErr w:type="spellEnd"/>
      <w:r>
        <w:rPr>
          <w:sz w:val="20"/>
          <w:szCs w:val="20"/>
        </w:rPr>
        <w:t>, 1868</w:t>
      </w:r>
    </w:p>
    <w:p w:rsidR="008D1BEA" w:rsidRDefault="008D1BEA">
      <w:pPr>
        <w:ind w:firstLine="0"/>
      </w:pPr>
    </w:p>
    <w:p w:rsidR="008D1BEA" w:rsidRDefault="008D1BEA">
      <w:pPr>
        <w:ind w:firstLine="0"/>
      </w:pPr>
    </w:p>
    <w:p w:rsidR="008D1BEA" w:rsidRDefault="008D1BEA"/>
    <w:p w:rsidR="008D1BEA" w:rsidRDefault="008D1BEA"/>
    <w:p w:rsidR="008D1BEA" w:rsidRDefault="003B66AF">
      <w:r>
        <w:t xml:space="preserve">Enquanto a amizade com os Manet só crescia - jantavam juntos todas as terças e quintas feiras, a parceria das duas irmãs na pintura acaba precocemente: </w:t>
      </w:r>
      <w:proofErr w:type="spellStart"/>
      <w:r>
        <w:t>Berthe</w:t>
      </w:r>
      <w:proofErr w:type="spellEnd"/>
      <w:r>
        <w:t xml:space="preserve"> fica em Paris e trabalha em sua pintura e em 8 de março de 1869, </w:t>
      </w:r>
      <w:proofErr w:type="spellStart"/>
      <w:r>
        <w:t>Edma</w:t>
      </w:r>
      <w:proofErr w:type="spellEnd"/>
      <w:r>
        <w:t xml:space="preserve"> se casa com Adolphe </w:t>
      </w:r>
      <w:proofErr w:type="spellStart"/>
      <w:r>
        <w:t>Pontillon</w:t>
      </w:r>
      <w:proofErr w:type="spellEnd"/>
      <w:r>
        <w:t xml:space="preserve">, oficial da marinha, se muda para </w:t>
      </w:r>
      <w:proofErr w:type="spellStart"/>
      <w:r>
        <w:t>Lorient</w:t>
      </w:r>
      <w:proofErr w:type="spellEnd"/>
      <w:r>
        <w:t xml:space="preserve"> e renuncia a pintura como profissão. </w:t>
      </w:r>
    </w:p>
    <w:p w:rsidR="008D1BEA" w:rsidRDefault="003B66AF">
      <w:pPr>
        <w:rPr>
          <w:b/>
          <w:sz w:val="20"/>
          <w:szCs w:val="20"/>
        </w:rPr>
      </w:pPr>
      <w:r>
        <w:t xml:space="preserve">Logo após o casamento, </w:t>
      </w:r>
      <w:proofErr w:type="spellStart"/>
      <w:r>
        <w:t>Berthe</w:t>
      </w:r>
      <w:proofErr w:type="spellEnd"/>
      <w:r>
        <w:t xml:space="preserve"> a visita e pinta uma série de retratos de </w:t>
      </w:r>
      <w:proofErr w:type="spellStart"/>
      <w:r>
        <w:t>Edma</w:t>
      </w:r>
      <w:proofErr w:type="spellEnd"/>
      <w:r>
        <w:t xml:space="preserve"> e de sua mãe. Entre </w:t>
      </w:r>
      <w:proofErr w:type="spellStart"/>
      <w:proofErr w:type="gramStart"/>
      <w:r>
        <w:t>esse</w:t>
      </w:r>
      <w:proofErr w:type="spellEnd"/>
      <w:r>
        <w:t xml:space="preserve"> retratos</w:t>
      </w:r>
      <w:proofErr w:type="gramEnd"/>
      <w:r>
        <w:t xml:space="preserve"> está </w:t>
      </w:r>
      <w:proofErr w:type="spellStart"/>
      <w:r>
        <w:rPr>
          <w:i/>
        </w:rPr>
        <w:t>Jeune</w:t>
      </w:r>
      <w:proofErr w:type="spellEnd"/>
      <w:r>
        <w:rPr>
          <w:i/>
        </w:rPr>
        <w:t xml:space="preserve"> </w:t>
      </w:r>
      <w:proofErr w:type="spellStart"/>
      <w:r>
        <w:rPr>
          <w:i/>
        </w:rPr>
        <w:t>femme</w:t>
      </w:r>
      <w:proofErr w:type="spellEnd"/>
      <w:r>
        <w:rPr>
          <w:i/>
        </w:rPr>
        <w:t xml:space="preserve"> à </w:t>
      </w:r>
      <w:proofErr w:type="spellStart"/>
      <w:r>
        <w:rPr>
          <w:i/>
        </w:rPr>
        <w:t>sa</w:t>
      </w:r>
      <w:proofErr w:type="spellEnd"/>
      <w:r>
        <w:rPr>
          <w:i/>
        </w:rPr>
        <w:t xml:space="preserve"> </w:t>
      </w:r>
      <w:proofErr w:type="spellStart"/>
      <w:r>
        <w:rPr>
          <w:i/>
        </w:rPr>
        <w:t>fenêtre</w:t>
      </w:r>
      <w:proofErr w:type="spellEnd"/>
      <w:r>
        <w:t xml:space="preserve"> (jovem mulher em sua janela), no qual </w:t>
      </w:r>
      <w:proofErr w:type="spellStart"/>
      <w:r>
        <w:t>Berthe</w:t>
      </w:r>
      <w:proofErr w:type="spellEnd"/>
      <w:r>
        <w:t xml:space="preserve"> retrata sua irmã em sua nova vida como mulher casada. Na pintura, destacam-se o olhar baixo, triste e profundo, quase dolorido sobre as mãos de </w:t>
      </w:r>
      <w:proofErr w:type="spellStart"/>
      <w:r>
        <w:t>Edma</w:t>
      </w:r>
      <w:proofErr w:type="spellEnd"/>
      <w:r>
        <w:t xml:space="preserve"> que se distrai com o leque - mãos </w:t>
      </w:r>
      <w:proofErr w:type="gramStart"/>
      <w:r>
        <w:t>estas  que</w:t>
      </w:r>
      <w:proofErr w:type="gramEnd"/>
      <w:r>
        <w:t xml:space="preserve"> foram as únicas a retratar </w:t>
      </w:r>
      <w:proofErr w:type="spellStart"/>
      <w:r>
        <w:t>Berthe</w:t>
      </w:r>
      <w:proofErr w:type="spellEnd"/>
      <w:r>
        <w:t xml:space="preserve"> como artista, agora inúteis e entediadas, uma atmosfera melancólica paira sobre a obra. O vestido branco de interior usado pela modelo é um objeto recorrente na obra de </w:t>
      </w:r>
      <w:proofErr w:type="spellStart"/>
      <w:r>
        <w:t>Morisot</w:t>
      </w:r>
      <w:proofErr w:type="spellEnd"/>
      <w:r>
        <w:t xml:space="preserve"> que às vezes funciona como uma metáfora da intimidade feminina reclusa em suas residências. (PATRY, 2010).</w:t>
      </w:r>
    </w:p>
    <w:p w:rsidR="008D1BEA" w:rsidRDefault="003B66AF">
      <w:pPr>
        <w:spacing w:line="240" w:lineRule="auto"/>
        <w:ind w:firstLine="0"/>
        <w:jc w:val="center"/>
        <w:rPr>
          <w:sz w:val="20"/>
          <w:szCs w:val="20"/>
        </w:rPr>
      </w:pPr>
      <w:r>
        <w:rPr>
          <w:noProof/>
          <w:sz w:val="20"/>
          <w:szCs w:val="20"/>
        </w:rPr>
        <w:lastRenderedPageBreak/>
        <w:drawing>
          <wp:inline distT="114300" distB="114300" distL="114300" distR="114300">
            <wp:extent cx="2891925" cy="4324374"/>
            <wp:effectExtent l="0" t="0" r="0" b="0"/>
            <wp:docPr id="4"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9"/>
                    <a:srcRect/>
                    <a:stretch>
                      <a:fillRect/>
                    </a:stretch>
                  </pic:blipFill>
                  <pic:spPr>
                    <a:xfrm>
                      <a:off x="0" y="0"/>
                      <a:ext cx="2891925" cy="4324374"/>
                    </a:xfrm>
                    <a:prstGeom prst="rect">
                      <a:avLst/>
                    </a:prstGeom>
                    <a:ln/>
                  </pic:spPr>
                </pic:pic>
              </a:graphicData>
            </a:graphic>
          </wp:inline>
        </w:drawing>
      </w:r>
    </w:p>
    <w:p w:rsidR="008D1BEA" w:rsidRDefault="003B66AF">
      <w:pPr>
        <w:spacing w:line="240" w:lineRule="auto"/>
        <w:ind w:firstLine="0"/>
        <w:jc w:val="right"/>
        <w:rPr>
          <w:b/>
          <w:sz w:val="20"/>
          <w:szCs w:val="20"/>
        </w:rPr>
      </w:pPr>
      <w:proofErr w:type="spellStart"/>
      <w:r>
        <w:rPr>
          <w:b/>
          <w:sz w:val="20"/>
          <w:szCs w:val="20"/>
        </w:rPr>
        <w:t>Berthe</w:t>
      </w:r>
      <w:proofErr w:type="spellEnd"/>
      <w:r>
        <w:rPr>
          <w:b/>
          <w:sz w:val="20"/>
          <w:szCs w:val="20"/>
        </w:rPr>
        <w:t xml:space="preserve"> </w:t>
      </w:r>
      <w:proofErr w:type="spellStart"/>
      <w:r>
        <w:rPr>
          <w:b/>
          <w:sz w:val="20"/>
          <w:szCs w:val="20"/>
        </w:rPr>
        <w:t>Morisot</w:t>
      </w:r>
      <w:proofErr w:type="spellEnd"/>
    </w:p>
    <w:p w:rsidR="008D1BEA" w:rsidRDefault="003B66AF">
      <w:pPr>
        <w:spacing w:line="240" w:lineRule="auto"/>
        <w:ind w:firstLine="0"/>
        <w:jc w:val="right"/>
      </w:pPr>
      <w:proofErr w:type="spellStart"/>
      <w:r>
        <w:rPr>
          <w:sz w:val="20"/>
          <w:szCs w:val="20"/>
        </w:rPr>
        <w:t>Jeune</w:t>
      </w:r>
      <w:proofErr w:type="spellEnd"/>
      <w:r>
        <w:rPr>
          <w:sz w:val="20"/>
          <w:szCs w:val="20"/>
        </w:rPr>
        <w:t xml:space="preserve"> </w:t>
      </w:r>
      <w:proofErr w:type="spellStart"/>
      <w:r>
        <w:rPr>
          <w:sz w:val="20"/>
          <w:szCs w:val="20"/>
        </w:rPr>
        <w:t>femme</w:t>
      </w:r>
      <w:proofErr w:type="spellEnd"/>
      <w:r>
        <w:rPr>
          <w:sz w:val="20"/>
          <w:szCs w:val="20"/>
        </w:rPr>
        <w:t xml:space="preserve"> à </w:t>
      </w:r>
      <w:proofErr w:type="spellStart"/>
      <w:r>
        <w:rPr>
          <w:sz w:val="20"/>
          <w:szCs w:val="20"/>
        </w:rPr>
        <w:t>sa</w:t>
      </w:r>
      <w:proofErr w:type="spellEnd"/>
      <w:r>
        <w:rPr>
          <w:sz w:val="20"/>
          <w:szCs w:val="20"/>
        </w:rPr>
        <w:t xml:space="preserve"> </w:t>
      </w:r>
      <w:proofErr w:type="spellStart"/>
      <w:r>
        <w:rPr>
          <w:sz w:val="20"/>
          <w:szCs w:val="20"/>
        </w:rPr>
        <w:t>fenêtre</w:t>
      </w:r>
      <w:proofErr w:type="spellEnd"/>
      <w:r>
        <w:rPr>
          <w:sz w:val="20"/>
          <w:szCs w:val="20"/>
        </w:rPr>
        <w:t>, 1869</w:t>
      </w:r>
    </w:p>
    <w:p w:rsidR="008D1BEA" w:rsidRDefault="008D1BEA">
      <w:pPr>
        <w:ind w:firstLine="0"/>
        <w:jc w:val="right"/>
      </w:pPr>
    </w:p>
    <w:p w:rsidR="008D1BEA" w:rsidRDefault="003B66AF">
      <w:r>
        <w:t xml:space="preserve">Em cartas trocadas entre as irmãs, </w:t>
      </w:r>
      <w:proofErr w:type="spellStart"/>
      <w:r>
        <w:t>Edma</w:t>
      </w:r>
      <w:proofErr w:type="spellEnd"/>
      <w:r>
        <w:t xml:space="preserve"> aparenta tédio ao afirmar que parece que está no fim do mundo. Curioso comentar que no verão anterior, em 1868, as duas irmãs leram o romance realista de Gustave Flaubert (1821-1880), </w:t>
      </w:r>
      <w:r>
        <w:rPr>
          <w:i/>
        </w:rPr>
        <w:t>Madame Bovary</w:t>
      </w:r>
      <w:r>
        <w:t xml:space="preserve">, que retrata a desilusão da mulher da época com a vida pós matrimônio e apresenta claras diferenças entre a vida real e a dos folhetins românticos muito lidos na época. Em paralelo, a obra de </w:t>
      </w:r>
      <w:proofErr w:type="spellStart"/>
      <w:r>
        <w:t>Berthe</w:t>
      </w:r>
      <w:proofErr w:type="spellEnd"/>
      <w:r>
        <w:t xml:space="preserve"> é um retrato realista da vida da mulher moderna apresentada por Flaubert. </w:t>
      </w:r>
    </w:p>
    <w:p w:rsidR="008D1BEA" w:rsidRDefault="003B66AF">
      <w:proofErr w:type="spellStart"/>
      <w:r>
        <w:rPr>
          <w:i/>
        </w:rPr>
        <w:t>Jeune</w:t>
      </w:r>
      <w:proofErr w:type="spellEnd"/>
      <w:r>
        <w:rPr>
          <w:i/>
        </w:rPr>
        <w:t xml:space="preserve"> </w:t>
      </w:r>
      <w:proofErr w:type="spellStart"/>
      <w:r>
        <w:rPr>
          <w:i/>
        </w:rPr>
        <w:t>femme</w:t>
      </w:r>
      <w:proofErr w:type="spellEnd"/>
      <w:r>
        <w:rPr>
          <w:i/>
        </w:rPr>
        <w:t xml:space="preserve"> à </w:t>
      </w:r>
      <w:proofErr w:type="spellStart"/>
      <w:r>
        <w:rPr>
          <w:i/>
        </w:rPr>
        <w:t>sa</w:t>
      </w:r>
      <w:proofErr w:type="spellEnd"/>
      <w:r>
        <w:rPr>
          <w:i/>
        </w:rPr>
        <w:t xml:space="preserve"> </w:t>
      </w:r>
      <w:proofErr w:type="spellStart"/>
      <w:r>
        <w:rPr>
          <w:i/>
        </w:rPr>
        <w:t>fenêtre</w:t>
      </w:r>
      <w:proofErr w:type="spellEnd"/>
      <w:r>
        <w:t xml:space="preserve"> obra de destaque do trabalho de </w:t>
      </w:r>
      <w:proofErr w:type="spellStart"/>
      <w:r>
        <w:t>Berthe</w:t>
      </w:r>
      <w:proofErr w:type="spellEnd"/>
      <w:r>
        <w:t xml:space="preserve"> </w:t>
      </w:r>
      <w:proofErr w:type="spellStart"/>
      <w:r>
        <w:t>Morisot</w:t>
      </w:r>
      <w:proofErr w:type="spellEnd"/>
      <w:r>
        <w:t>, no entanto, passou batida pelo salão de 1870, exposta a uma altura impossível de ser observado</w:t>
      </w:r>
      <w:r>
        <w:rPr>
          <w:vertAlign w:val="superscript"/>
        </w:rPr>
        <w:footnoteReference w:id="4"/>
      </w:r>
      <w:r>
        <w:t xml:space="preserve">, isso se deu devido à “montagem utilizada na época, na qual o interesse do decorador responsável era dispor por temas e formatos o ‘máximo de trabalhos num mínimo de espaço possível.” (CASTILLO, 2008, p. 38). Normalmente na época, as obras eram expostas seguindo uma hierarquia a partir do gênero do trabalho, “em primeiro lugar vinha a pintura de história (cenas bíblicas ou </w:t>
      </w:r>
      <w:r>
        <w:lastRenderedPageBreak/>
        <w:t xml:space="preserve">mitológicas, ou grandes feitos históricos), a seguir os retratos [...], depois as pinturas de gênero, das naturezas-mortas e, por último, das </w:t>
      </w:r>
      <w:proofErr w:type="gramStart"/>
      <w:r>
        <w:t>paisagens.”</w:t>
      </w:r>
      <w:proofErr w:type="gramEnd"/>
      <w:r>
        <w:t xml:space="preserve"> (CINTRÃO, 2010).</w:t>
      </w:r>
    </w:p>
    <w:p w:rsidR="008D1BEA" w:rsidRDefault="003B66AF">
      <w:r>
        <w:t xml:space="preserve">Em 15 de abril de 1874 ocorreu a primeira exposição impressionista no atelier do fotógrafo Félix Nadar (1820-1910). Nela, </w:t>
      </w:r>
      <w:proofErr w:type="spellStart"/>
      <w:r>
        <w:t>Berthe</w:t>
      </w:r>
      <w:proofErr w:type="spellEnd"/>
      <w:r>
        <w:t xml:space="preserve"> foi a única mulher participante e expôs nove telas. Entre elas, </w:t>
      </w:r>
      <w:r>
        <w:rPr>
          <w:i/>
        </w:rPr>
        <w:t xml:space="preserve">Le </w:t>
      </w:r>
      <w:proofErr w:type="spellStart"/>
      <w:r>
        <w:rPr>
          <w:i/>
        </w:rPr>
        <w:t>Berceau</w:t>
      </w:r>
      <w:proofErr w:type="spellEnd"/>
      <w:r>
        <w:t xml:space="preserve"> (O berço, 1872), uma de suas obras primas, na qual retrata novamente sua irmã </w:t>
      </w:r>
      <w:proofErr w:type="spellStart"/>
      <w:r>
        <w:t>Edma</w:t>
      </w:r>
      <w:proofErr w:type="spellEnd"/>
      <w:r>
        <w:t xml:space="preserve">, dessa vez inclinada sobre o berço de sua filha adormecida </w:t>
      </w:r>
      <w:proofErr w:type="spellStart"/>
      <w:r>
        <w:t>Blanche</w:t>
      </w:r>
      <w:proofErr w:type="spellEnd"/>
      <w:r>
        <w:t>.</w:t>
      </w:r>
    </w:p>
    <w:p w:rsidR="008D1BEA" w:rsidRDefault="003B66AF">
      <w:pPr>
        <w:spacing w:line="240" w:lineRule="auto"/>
        <w:ind w:firstLine="0"/>
        <w:jc w:val="center"/>
        <w:rPr>
          <w:b/>
          <w:sz w:val="20"/>
          <w:szCs w:val="20"/>
        </w:rPr>
      </w:pPr>
      <w:r>
        <w:rPr>
          <w:b/>
          <w:noProof/>
          <w:sz w:val="20"/>
          <w:szCs w:val="20"/>
        </w:rPr>
        <w:drawing>
          <wp:inline distT="114300" distB="114300" distL="114300" distR="114300">
            <wp:extent cx="2769130" cy="3375795"/>
            <wp:effectExtent l="0" t="0" r="0" b="0"/>
            <wp:docPr id="1"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0"/>
                    <a:srcRect/>
                    <a:stretch>
                      <a:fillRect/>
                    </a:stretch>
                  </pic:blipFill>
                  <pic:spPr>
                    <a:xfrm>
                      <a:off x="0" y="0"/>
                      <a:ext cx="2769130" cy="3375795"/>
                    </a:xfrm>
                    <a:prstGeom prst="rect">
                      <a:avLst/>
                    </a:prstGeom>
                    <a:ln/>
                  </pic:spPr>
                </pic:pic>
              </a:graphicData>
            </a:graphic>
          </wp:inline>
        </w:drawing>
      </w:r>
    </w:p>
    <w:p w:rsidR="008D1BEA" w:rsidRDefault="003B66AF">
      <w:pPr>
        <w:spacing w:line="240" w:lineRule="auto"/>
        <w:ind w:firstLine="0"/>
        <w:jc w:val="right"/>
        <w:rPr>
          <w:b/>
          <w:sz w:val="20"/>
          <w:szCs w:val="20"/>
        </w:rPr>
      </w:pPr>
      <w:proofErr w:type="spellStart"/>
      <w:r>
        <w:rPr>
          <w:b/>
          <w:sz w:val="20"/>
          <w:szCs w:val="20"/>
        </w:rPr>
        <w:t>Berthe</w:t>
      </w:r>
      <w:proofErr w:type="spellEnd"/>
      <w:r>
        <w:rPr>
          <w:b/>
          <w:sz w:val="20"/>
          <w:szCs w:val="20"/>
        </w:rPr>
        <w:t xml:space="preserve"> </w:t>
      </w:r>
      <w:proofErr w:type="spellStart"/>
      <w:r>
        <w:rPr>
          <w:b/>
          <w:sz w:val="20"/>
          <w:szCs w:val="20"/>
        </w:rPr>
        <w:t>Morisot</w:t>
      </w:r>
      <w:proofErr w:type="spellEnd"/>
    </w:p>
    <w:p w:rsidR="008D1BEA" w:rsidRDefault="003B66AF">
      <w:pPr>
        <w:spacing w:line="240" w:lineRule="auto"/>
        <w:ind w:firstLine="0"/>
        <w:jc w:val="right"/>
        <w:rPr>
          <w:sz w:val="20"/>
          <w:szCs w:val="20"/>
        </w:rPr>
      </w:pPr>
      <w:r>
        <w:rPr>
          <w:sz w:val="20"/>
          <w:szCs w:val="20"/>
        </w:rPr>
        <w:t xml:space="preserve">Le </w:t>
      </w:r>
      <w:proofErr w:type="spellStart"/>
      <w:r>
        <w:rPr>
          <w:sz w:val="20"/>
          <w:szCs w:val="20"/>
        </w:rPr>
        <w:t>berceau</w:t>
      </w:r>
      <w:proofErr w:type="spellEnd"/>
      <w:r>
        <w:rPr>
          <w:sz w:val="20"/>
          <w:szCs w:val="20"/>
        </w:rPr>
        <w:t>, 1872</w:t>
      </w:r>
    </w:p>
    <w:p w:rsidR="008D1BEA" w:rsidRDefault="008D1BEA">
      <w:pPr>
        <w:spacing w:line="240" w:lineRule="auto"/>
        <w:jc w:val="right"/>
        <w:rPr>
          <w:sz w:val="20"/>
          <w:szCs w:val="20"/>
        </w:rPr>
      </w:pPr>
    </w:p>
    <w:p w:rsidR="008D1BEA" w:rsidRDefault="003B66AF">
      <w:pPr>
        <w:rPr>
          <w:highlight w:val="yellow"/>
        </w:rPr>
      </w:pPr>
      <w:proofErr w:type="spellStart"/>
      <w:r>
        <w:t>Berthe</w:t>
      </w:r>
      <w:proofErr w:type="spellEnd"/>
      <w:r>
        <w:t xml:space="preserve"> que retrata recorrentemente a mulher da época em seu cotidiano, apresenta em </w:t>
      </w:r>
      <w:r>
        <w:rPr>
          <w:i/>
        </w:rPr>
        <w:t xml:space="preserve">Le </w:t>
      </w:r>
      <w:proofErr w:type="spellStart"/>
      <w:r>
        <w:rPr>
          <w:i/>
        </w:rPr>
        <w:t>Berceau</w:t>
      </w:r>
      <w:proofErr w:type="spellEnd"/>
      <w:r>
        <w:t xml:space="preserve"> a intimidade de uma mãe com sua filha de uma forma única. Em nenhum momento </w:t>
      </w:r>
      <w:proofErr w:type="spellStart"/>
      <w:r>
        <w:t>Berthe</w:t>
      </w:r>
      <w:proofErr w:type="spellEnd"/>
      <w:r>
        <w:t xml:space="preserve"> faz uso da temática católica da virgem e do menino, mas nos apresenta mulheres que trabalham, amas e a si mesma como artista nesse meio. Essa transformação original de um sujeito tradicional é acompanhada de um tratamento radical. (PATRY, 2010)</w:t>
      </w:r>
    </w:p>
    <w:p w:rsidR="008D1BEA" w:rsidRDefault="003B66AF">
      <w:r>
        <w:t xml:space="preserve">Embora não descarte a pintura </w:t>
      </w:r>
      <w:proofErr w:type="spellStart"/>
      <w:r>
        <w:rPr>
          <w:i/>
        </w:rPr>
        <w:t>au</w:t>
      </w:r>
      <w:proofErr w:type="spellEnd"/>
      <w:r>
        <w:rPr>
          <w:i/>
        </w:rPr>
        <w:t xml:space="preserve"> </w:t>
      </w:r>
      <w:proofErr w:type="spellStart"/>
      <w:r>
        <w:rPr>
          <w:i/>
        </w:rPr>
        <w:t>plein</w:t>
      </w:r>
      <w:proofErr w:type="spellEnd"/>
      <w:r>
        <w:rPr>
          <w:i/>
        </w:rPr>
        <w:t xml:space="preserve"> </w:t>
      </w:r>
      <w:proofErr w:type="spellStart"/>
      <w:r>
        <w:rPr>
          <w:i/>
        </w:rPr>
        <w:t>air</w:t>
      </w:r>
      <w:proofErr w:type="spellEnd"/>
      <w:r>
        <w:rPr>
          <w:i/>
        </w:rPr>
        <w:t xml:space="preserve"> </w:t>
      </w:r>
      <w:r>
        <w:t xml:space="preserve">e continue pintando paisagens, a maternidade então se torna uma temática presente na obra de </w:t>
      </w:r>
      <w:proofErr w:type="spellStart"/>
      <w:r>
        <w:t>Morisot</w:t>
      </w:r>
      <w:proofErr w:type="spellEnd"/>
      <w:r>
        <w:t xml:space="preserve"> até sua morte em 1895. </w:t>
      </w:r>
      <w:proofErr w:type="spellStart"/>
      <w:r>
        <w:t>Stéphane</w:t>
      </w:r>
      <w:proofErr w:type="spellEnd"/>
      <w:r>
        <w:t xml:space="preserve"> Mallarmé (1842-1898) em 1876, em um artigo sobre Manet, dedica uma parte à </w:t>
      </w:r>
      <w:proofErr w:type="spellStart"/>
      <w:r>
        <w:t>Berthe</w:t>
      </w:r>
      <w:proofErr w:type="spellEnd"/>
      <w:r>
        <w:t xml:space="preserve"> </w:t>
      </w:r>
      <w:proofErr w:type="spellStart"/>
      <w:r>
        <w:t>Morisot</w:t>
      </w:r>
      <w:proofErr w:type="spellEnd"/>
      <w:r>
        <w:t xml:space="preserve">: “infundindo o novo charme de uma visão feminina, </w:t>
      </w:r>
      <w:proofErr w:type="spellStart"/>
      <w:r>
        <w:t>Mlle</w:t>
      </w:r>
      <w:proofErr w:type="spellEnd"/>
      <w:r>
        <w:t xml:space="preserve"> </w:t>
      </w:r>
      <w:proofErr w:type="spellStart"/>
      <w:r>
        <w:t>Berthe</w:t>
      </w:r>
      <w:proofErr w:type="spellEnd"/>
      <w:r>
        <w:t xml:space="preserve"> </w:t>
      </w:r>
      <w:proofErr w:type="spellStart"/>
      <w:r>
        <w:t>Morisot</w:t>
      </w:r>
      <w:proofErr w:type="spellEnd"/>
      <w:r>
        <w:t xml:space="preserve"> captura maravilhosamente a íntima presença de uma mulher no mundo, ou de uma criança, na pura atmosfera de uma praia ou de um relvado”. O crítico continua: </w:t>
      </w:r>
    </w:p>
    <w:p w:rsidR="008D1BEA" w:rsidRDefault="003B66AF">
      <w:pPr>
        <w:spacing w:line="240" w:lineRule="auto"/>
        <w:ind w:left="566" w:firstLine="0"/>
        <w:rPr>
          <w:sz w:val="20"/>
          <w:szCs w:val="20"/>
        </w:rPr>
      </w:pPr>
      <w:r>
        <w:rPr>
          <w:sz w:val="20"/>
          <w:szCs w:val="20"/>
        </w:rPr>
        <w:t xml:space="preserve">O ar ansioso e cansado, as tristezas íntimas que marcam em geral as cenas da vida contemporânea nunca estiveram mais notavelmente ausentes do que aqui. Sentimos que a graciosa mulher e a criança ignoram </w:t>
      </w:r>
      <w:r>
        <w:rPr>
          <w:sz w:val="20"/>
          <w:szCs w:val="20"/>
        </w:rPr>
        <w:lastRenderedPageBreak/>
        <w:t>perfeitamente que a pose inconscientemente adotada para satisfazer a necessidade inata de beleza é perpetuada nessa charmosa aquarela.</w:t>
      </w:r>
      <w:r>
        <w:rPr>
          <w:sz w:val="20"/>
          <w:szCs w:val="20"/>
          <w:vertAlign w:val="superscript"/>
        </w:rPr>
        <w:footnoteReference w:id="5"/>
      </w:r>
    </w:p>
    <w:p w:rsidR="008D1BEA" w:rsidRDefault="008D1BEA">
      <w:pPr>
        <w:spacing w:line="240" w:lineRule="auto"/>
        <w:ind w:left="566" w:firstLine="0"/>
        <w:rPr>
          <w:sz w:val="20"/>
          <w:szCs w:val="20"/>
        </w:rPr>
      </w:pPr>
    </w:p>
    <w:p w:rsidR="008D1BEA" w:rsidRDefault="003B66AF">
      <w:r>
        <w:t xml:space="preserve">Apesar disso, a autora Maria-Magdalena </w:t>
      </w:r>
      <w:proofErr w:type="spellStart"/>
      <w:r>
        <w:t>Chansel</w:t>
      </w:r>
      <w:proofErr w:type="spellEnd"/>
      <w:r>
        <w:t xml:space="preserve"> afirma que “em escolher se casar, mesmo que ela se destinasse, como </w:t>
      </w:r>
      <w:proofErr w:type="spellStart"/>
      <w:r>
        <w:t>Berthe</w:t>
      </w:r>
      <w:proofErr w:type="spellEnd"/>
      <w:r>
        <w:t xml:space="preserve">, a uma carreira pictórica, </w:t>
      </w:r>
      <w:proofErr w:type="spellStart"/>
      <w:r>
        <w:t>Edma</w:t>
      </w:r>
      <w:proofErr w:type="spellEnd"/>
      <w:r>
        <w:t xml:space="preserve"> vem a representar para sua irmã mais nova a imagem fantasmagórica da maternidade.”</w:t>
      </w:r>
      <w:r>
        <w:rPr>
          <w:vertAlign w:val="superscript"/>
        </w:rPr>
        <w:footnoteReference w:id="6"/>
      </w:r>
      <w:r>
        <w:t xml:space="preserve"> A imagem de que a vida de casada não coincidia com a de artista, muito menos com a de uma mulher trabalhadora. No século XIX era propagada a ideia de que uma mulher artista ou perdia suas qualidades de mulher, ou não passava de uma artista medíocre, ou ainda que ela se tornava uma espécie de terceiro gênero de alguma forma. Frequentemente, de qualquer maneira, não se casavam, não tinham filhos. (PATRY em entrevista por </w:t>
      </w:r>
      <w:proofErr w:type="spellStart"/>
      <w:r>
        <w:t>Solène</w:t>
      </w:r>
      <w:proofErr w:type="spellEnd"/>
      <w:r>
        <w:t xml:space="preserve"> de BURE, 2019).</w:t>
      </w:r>
    </w:p>
    <w:p w:rsidR="008D1BEA" w:rsidRDefault="003B66AF">
      <w:r>
        <w:t xml:space="preserve">Dessa forma, pode se considerar um casamento de conveniência o da artista com </w:t>
      </w:r>
      <w:proofErr w:type="spellStart"/>
      <w:r>
        <w:t>Eugène</w:t>
      </w:r>
      <w:proofErr w:type="spellEnd"/>
      <w:r>
        <w:t xml:space="preserve"> Manet em 1874. Sustentada pela renda familiar, ela era pressionada para que se casasse e recusou todos os pretendentes que lhe foram apresentados. </w:t>
      </w:r>
      <w:proofErr w:type="spellStart"/>
      <w:r>
        <w:t>Berthe</w:t>
      </w:r>
      <w:proofErr w:type="spellEnd"/>
      <w:r>
        <w:t xml:space="preserve"> escolheu se casar com o irmão de seu querido amigo </w:t>
      </w:r>
      <w:proofErr w:type="spellStart"/>
      <w:r>
        <w:t>Édouard</w:t>
      </w:r>
      <w:proofErr w:type="spellEnd"/>
      <w:r>
        <w:t xml:space="preserve"> Manet, ela já com mais de trinta anos, algo abominável para a época. Essa união permitiu conciliar a verdadeira carreira artística com uma vida familiar.</w:t>
      </w:r>
    </w:p>
    <w:p w:rsidR="008D1BEA" w:rsidRDefault="003B66AF">
      <w:pPr>
        <w:spacing w:line="240" w:lineRule="auto"/>
        <w:ind w:left="720"/>
        <w:rPr>
          <w:sz w:val="20"/>
          <w:szCs w:val="20"/>
        </w:rPr>
      </w:pPr>
      <w:r>
        <w:rPr>
          <w:sz w:val="20"/>
          <w:szCs w:val="20"/>
        </w:rPr>
        <w:t xml:space="preserve">É possível contar nos dedos de uma mão suas contemporâneas que fizeram carreira. Se Marie </w:t>
      </w:r>
      <w:proofErr w:type="spellStart"/>
      <w:r>
        <w:rPr>
          <w:sz w:val="20"/>
          <w:szCs w:val="20"/>
        </w:rPr>
        <w:t>Bracquemond</w:t>
      </w:r>
      <w:proofErr w:type="spellEnd"/>
      <w:r>
        <w:rPr>
          <w:sz w:val="20"/>
          <w:szCs w:val="20"/>
        </w:rPr>
        <w:t xml:space="preserve"> e Mary </w:t>
      </w:r>
      <w:proofErr w:type="spellStart"/>
      <w:r>
        <w:rPr>
          <w:sz w:val="20"/>
          <w:szCs w:val="20"/>
        </w:rPr>
        <w:t>Cassat</w:t>
      </w:r>
      <w:proofErr w:type="spellEnd"/>
      <w:r>
        <w:rPr>
          <w:sz w:val="20"/>
          <w:szCs w:val="20"/>
        </w:rPr>
        <w:t xml:space="preserve"> também se dedicaram à causa do impressionismo, somente a americana continuou sua obra, Marie escolheu o status de mulher de artista. Quanto a </w:t>
      </w:r>
      <w:proofErr w:type="spellStart"/>
      <w:r>
        <w:rPr>
          <w:sz w:val="20"/>
          <w:szCs w:val="20"/>
        </w:rPr>
        <w:t>Camille</w:t>
      </w:r>
      <w:proofErr w:type="spellEnd"/>
      <w:r>
        <w:rPr>
          <w:sz w:val="20"/>
          <w:szCs w:val="20"/>
        </w:rPr>
        <w:t xml:space="preserve"> Claudel e Suzanne </w:t>
      </w:r>
      <w:proofErr w:type="spellStart"/>
      <w:r>
        <w:rPr>
          <w:sz w:val="20"/>
          <w:szCs w:val="20"/>
        </w:rPr>
        <w:t>Valadon</w:t>
      </w:r>
      <w:proofErr w:type="spellEnd"/>
      <w:r>
        <w:rPr>
          <w:sz w:val="20"/>
          <w:szCs w:val="20"/>
        </w:rPr>
        <w:t>, elas sacrificaram o amor de suas vidas - Auguste Rodin e Henri de Toulouse-</w:t>
      </w:r>
      <w:proofErr w:type="spellStart"/>
      <w:r>
        <w:rPr>
          <w:sz w:val="20"/>
          <w:szCs w:val="20"/>
        </w:rPr>
        <w:t>Lautrec</w:t>
      </w:r>
      <w:proofErr w:type="spellEnd"/>
      <w:r>
        <w:rPr>
          <w:sz w:val="20"/>
          <w:szCs w:val="20"/>
        </w:rPr>
        <w:t xml:space="preserve"> - em detrimento da arte. Na sua época, a realização de </w:t>
      </w:r>
      <w:proofErr w:type="spellStart"/>
      <w:r>
        <w:rPr>
          <w:sz w:val="20"/>
          <w:szCs w:val="20"/>
        </w:rPr>
        <w:t>Berthe</w:t>
      </w:r>
      <w:proofErr w:type="spellEnd"/>
      <w:r>
        <w:rPr>
          <w:sz w:val="20"/>
          <w:szCs w:val="20"/>
        </w:rPr>
        <w:t xml:space="preserve"> </w:t>
      </w:r>
      <w:proofErr w:type="spellStart"/>
      <w:r>
        <w:rPr>
          <w:sz w:val="20"/>
          <w:szCs w:val="20"/>
        </w:rPr>
        <w:t>Morisot</w:t>
      </w:r>
      <w:proofErr w:type="spellEnd"/>
      <w:r>
        <w:rPr>
          <w:sz w:val="20"/>
          <w:szCs w:val="20"/>
        </w:rPr>
        <w:t xml:space="preserve"> foi um milagre. Ela era uma esposa feliz, uma mãe completa, uma artista reconhecida cuja as obras foram aceitas em museus durante sua vida. (LE GOT, 2019)</w:t>
      </w:r>
      <w:r>
        <w:rPr>
          <w:sz w:val="20"/>
          <w:szCs w:val="20"/>
          <w:vertAlign w:val="superscript"/>
        </w:rPr>
        <w:footnoteReference w:id="7"/>
      </w:r>
    </w:p>
    <w:p w:rsidR="008D1BEA" w:rsidRDefault="008D1BEA">
      <w:pPr>
        <w:spacing w:line="240" w:lineRule="auto"/>
        <w:ind w:left="720"/>
        <w:rPr>
          <w:sz w:val="20"/>
          <w:szCs w:val="20"/>
        </w:rPr>
      </w:pPr>
    </w:p>
    <w:p w:rsidR="008D1BEA" w:rsidRDefault="003B66AF">
      <w:r>
        <w:t xml:space="preserve">Então em 14 de novembro de 1878, nasceu sua primeira e única filha, Julie Manet. É a partir de 1881 que Julie se torna o principal objeto de pintura de sua mãe e o tema infância se torna recorrente. No mesmo ano, </w:t>
      </w:r>
      <w:proofErr w:type="spellStart"/>
      <w:r>
        <w:t>Berthe</w:t>
      </w:r>
      <w:proofErr w:type="spellEnd"/>
      <w:r>
        <w:t xml:space="preserve"> habita com a família em </w:t>
      </w:r>
      <w:proofErr w:type="spellStart"/>
      <w:r>
        <w:t>Bougival</w:t>
      </w:r>
      <w:proofErr w:type="spellEnd"/>
      <w:r>
        <w:t xml:space="preserve">, na margem do Rio Sena, onde diversas telas são pintadas nas quais a artista trabalha a problemática da inserção da figura no espaço aberto - ela nunca abandonou a paixão por pintar ao ar livre. É em tal contexto que </w:t>
      </w:r>
      <w:proofErr w:type="spellStart"/>
      <w:r>
        <w:rPr>
          <w:i/>
        </w:rPr>
        <w:t>Eugène</w:t>
      </w:r>
      <w:proofErr w:type="spellEnd"/>
      <w:r>
        <w:rPr>
          <w:i/>
        </w:rPr>
        <w:t xml:space="preserve"> Manet et </w:t>
      </w:r>
      <w:proofErr w:type="spellStart"/>
      <w:r>
        <w:rPr>
          <w:i/>
        </w:rPr>
        <w:t>sa</w:t>
      </w:r>
      <w:proofErr w:type="spellEnd"/>
      <w:r>
        <w:rPr>
          <w:i/>
        </w:rPr>
        <w:t xml:space="preserve"> </w:t>
      </w:r>
      <w:proofErr w:type="spellStart"/>
      <w:r>
        <w:rPr>
          <w:i/>
        </w:rPr>
        <w:t>fille</w:t>
      </w:r>
      <w:proofErr w:type="spellEnd"/>
      <w:r>
        <w:rPr>
          <w:i/>
        </w:rPr>
        <w:t xml:space="preserve"> </w:t>
      </w:r>
      <w:proofErr w:type="spellStart"/>
      <w:r>
        <w:rPr>
          <w:i/>
        </w:rPr>
        <w:t>dans</w:t>
      </w:r>
      <w:proofErr w:type="spellEnd"/>
      <w:r>
        <w:rPr>
          <w:i/>
        </w:rPr>
        <w:t xml:space="preserve"> </w:t>
      </w:r>
      <w:proofErr w:type="spellStart"/>
      <w:r>
        <w:rPr>
          <w:i/>
        </w:rPr>
        <w:t>le</w:t>
      </w:r>
      <w:proofErr w:type="spellEnd"/>
      <w:r>
        <w:rPr>
          <w:i/>
        </w:rPr>
        <w:t xml:space="preserve"> </w:t>
      </w:r>
      <w:proofErr w:type="spellStart"/>
      <w:r>
        <w:rPr>
          <w:i/>
        </w:rPr>
        <w:t>jardin</w:t>
      </w:r>
      <w:proofErr w:type="spellEnd"/>
      <w:r>
        <w:rPr>
          <w:i/>
        </w:rPr>
        <w:t xml:space="preserve"> à </w:t>
      </w:r>
      <w:proofErr w:type="spellStart"/>
      <w:r>
        <w:rPr>
          <w:i/>
        </w:rPr>
        <w:t>Bougival</w:t>
      </w:r>
      <w:proofErr w:type="spellEnd"/>
      <w:r>
        <w:rPr>
          <w:i/>
        </w:rPr>
        <w:t xml:space="preserve"> (</w:t>
      </w:r>
      <w:proofErr w:type="spellStart"/>
      <w:r>
        <w:t>Eugène</w:t>
      </w:r>
      <w:proofErr w:type="spellEnd"/>
      <w:r>
        <w:t xml:space="preserve"> Manet e sua filha no jardim em </w:t>
      </w:r>
      <w:proofErr w:type="spellStart"/>
      <w:r>
        <w:t>Bougival</w:t>
      </w:r>
      <w:proofErr w:type="spellEnd"/>
      <w:r>
        <w:t>)</w:t>
      </w:r>
      <w:r>
        <w:rPr>
          <w:i/>
        </w:rPr>
        <w:t>,</w:t>
      </w:r>
      <w:r>
        <w:t xml:space="preserve"> é pintada.</w:t>
      </w:r>
    </w:p>
    <w:p w:rsidR="008D1BEA" w:rsidRDefault="003B66AF">
      <w:pPr>
        <w:ind w:firstLine="0"/>
        <w:jc w:val="center"/>
        <w:rPr>
          <w:b/>
          <w:sz w:val="20"/>
          <w:szCs w:val="20"/>
        </w:rPr>
      </w:pPr>
      <w:r>
        <w:rPr>
          <w:b/>
          <w:noProof/>
          <w:sz w:val="20"/>
          <w:szCs w:val="20"/>
        </w:rPr>
        <w:lastRenderedPageBreak/>
        <w:drawing>
          <wp:inline distT="114300" distB="114300" distL="114300" distR="114300">
            <wp:extent cx="3436175" cy="2772863"/>
            <wp:effectExtent l="0" t="0" r="0" b="0"/>
            <wp:docPr id="2"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1"/>
                    <a:srcRect l="474" r="474"/>
                    <a:stretch>
                      <a:fillRect/>
                    </a:stretch>
                  </pic:blipFill>
                  <pic:spPr>
                    <a:xfrm>
                      <a:off x="0" y="0"/>
                      <a:ext cx="3436175" cy="2772863"/>
                    </a:xfrm>
                    <a:prstGeom prst="rect">
                      <a:avLst/>
                    </a:prstGeom>
                    <a:ln/>
                  </pic:spPr>
                </pic:pic>
              </a:graphicData>
            </a:graphic>
          </wp:inline>
        </w:drawing>
      </w:r>
    </w:p>
    <w:p w:rsidR="008D1BEA" w:rsidRPr="00481CAB" w:rsidRDefault="003B66AF">
      <w:pPr>
        <w:spacing w:line="240" w:lineRule="auto"/>
        <w:ind w:firstLine="0"/>
        <w:jc w:val="right"/>
        <w:rPr>
          <w:b/>
          <w:sz w:val="20"/>
          <w:szCs w:val="20"/>
          <w:lang w:val="en-US"/>
        </w:rPr>
      </w:pPr>
      <w:proofErr w:type="spellStart"/>
      <w:r w:rsidRPr="00481CAB">
        <w:rPr>
          <w:b/>
          <w:sz w:val="20"/>
          <w:szCs w:val="20"/>
          <w:lang w:val="en-US"/>
        </w:rPr>
        <w:t>Berthe</w:t>
      </w:r>
      <w:proofErr w:type="spellEnd"/>
      <w:r w:rsidRPr="00481CAB">
        <w:rPr>
          <w:b/>
          <w:sz w:val="20"/>
          <w:szCs w:val="20"/>
          <w:lang w:val="en-US"/>
        </w:rPr>
        <w:t xml:space="preserve"> Morisot</w:t>
      </w:r>
    </w:p>
    <w:p w:rsidR="008D1BEA" w:rsidRPr="00481CAB" w:rsidRDefault="003B66AF">
      <w:pPr>
        <w:spacing w:line="240" w:lineRule="auto"/>
        <w:ind w:firstLine="0"/>
        <w:jc w:val="right"/>
        <w:rPr>
          <w:sz w:val="20"/>
          <w:szCs w:val="20"/>
          <w:lang w:val="en-US"/>
        </w:rPr>
      </w:pPr>
      <w:proofErr w:type="spellStart"/>
      <w:r w:rsidRPr="00481CAB">
        <w:rPr>
          <w:sz w:val="20"/>
          <w:szCs w:val="20"/>
          <w:lang w:val="en-US"/>
        </w:rPr>
        <w:t>Eugène</w:t>
      </w:r>
      <w:proofErr w:type="spellEnd"/>
      <w:r w:rsidRPr="00481CAB">
        <w:rPr>
          <w:sz w:val="20"/>
          <w:szCs w:val="20"/>
          <w:lang w:val="en-US"/>
        </w:rPr>
        <w:t xml:space="preserve"> </w:t>
      </w:r>
      <w:proofErr w:type="spellStart"/>
      <w:r w:rsidRPr="00481CAB">
        <w:rPr>
          <w:sz w:val="20"/>
          <w:szCs w:val="20"/>
          <w:lang w:val="en-US"/>
        </w:rPr>
        <w:t>Manet</w:t>
      </w:r>
      <w:proofErr w:type="spellEnd"/>
      <w:r w:rsidRPr="00481CAB">
        <w:rPr>
          <w:sz w:val="20"/>
          <w:szCs w:val="20"/>
          <w:lang w:val="en-US"/>
        </w:rPr>
        <w:t xml:space="preserve"> et </w:t>
      </w:r>
      <w:proofErr w:type="spellStart"/>
      <w:r w:rsidRPr="00481CAB">
        <w:rPr>
          <w:sz w:val="20"/>
          <w:szCs w:val="20"/>
          <w:lang w:val="en-US"/>
        </w:rPr>
        <w:t>sa</w:t>
      </w:r>
      <w:proofErr w:type="spellEnd"/>
      <w:r w:rsidRPr="00481CAB">
        <w:rPr>
          <w:sz w:val="20"/>
          <w:szCs w:val="20"/>
          <w:lang w:val="en-US"/>
        </w:rPr>
        <w:t xml:space="preserve"> </w:t>
      </w:r>
      <w:proofErr w:type="spellStart"/>
      <w:r w:rsidRPr="00481CAB">
        <w:rPr>
          <w:sz w:val="20"/>
          <w:szCs w:val="20"/>
          <w:lang w:val="en-US"/>
        </w:rPr>
        <w:t>fille</w:t>
      </w:r>
      <w:proofErr w:type="spellEnd"/>
      <w:r w:rsidRPr="00481CAB">
        <w:rPr>
          <w:sz w:val="20"/>
          <w:szCs w:val="20"/>
          <w:lang w:val="en-US"/>
        </w:rPr>
        <w:t xml:space="preserve"> </w:t>
      </w:r>
      <w:proofErr w:type="spellStart"/>
      <w:r w:rsidRPr="00481CAB">
        <w:rPr>
          <w:sz w:val="20"/>
          <w:szCs w:val="20"/>
          <w:lang w:val="en-US"/>
        </w:rPr>
        <w:t>dans</w:t>
      </w:r>
      <w:proofErr w:type="spellEnd"/>
      <w:r w:rsidRPr="00481CAB">
        <w:rPr>
          <w:sz w:val="20"/>
          <w:szCs w:val="20"/>
          <w:lang w:val="en-US"/>
        </w:rPr>
        <w:t xml:space="preserve"> le </w:t>
      </w:r>
      <w:proofErr w:type="spellStart"/>
      <w:r w:rsidRPr="00481CAB">
        <w:rPr>
          <w:sz w:val="20"/>
          <w:szCs w:val="20"/>
          <w:lang w:val="en-US"/>
        </w:rPr>
        <w:t>jardin</w:t>
      </w:r>
      <w:proofErr w:type="spellEnd"/>
      <w:r w:rsidRPr="00481CAB">
        <w:rPr>
          <w:sz w:val="20"/>
          <w:szCs w:val="20"/>
          <w:lang w:val="en-US"/>
        </w:rPr>
        <w:t xml:space="preserve"> à </w:t>
      </w:r>
      <w:proofErr w:type="spellStart"/>
      <w:r w:rsidRPr="00481CAB">
        <w:rPr>
          <w:sz w:val="20"/>
          <w:szCs w:val="20"/>
          <w:lang w:val="en-US"/>
        </w:rPr>
        <w:t>Bougival</w:t>
      </w:r>
      <w:proofErr w:type="spellEnd"/>
      <w:r w:rsidRPr="00481CAB">
        <w:rPr>
          <w:sz w:val="20"/>
          <w:szCs w:val="20"/>
          <w:lang w:val="en-US"/>
        </w:rPr>
        <w:t>, 1881</w:t>
      </w:r>
    </w:p>
    <w:p w:rsidR="008D1BEA" w:rsidRPr="00481CAB" w:rsidRDefault="008D1BEA">
      <w:pPr>
        <w:spacing w:line="240" w:lineRule="auto"/>
        <w:ind w:firstLine="0"/>
        <w:jc w:val="right"/>
        <w:rPr>
          <w:sz w:val="20"/>
          <w:szCs w:val="20"/>
          <w:lang w:val="en-US"/>
        </w:rPr>
      </w:pPr>
    </w:p>
    <w:p w:rsidR="008D1BEA" w:rsidRDefault="003B66AF">
      <w:pPr>
        <w:rPr>
          <w:sz w:val="20"/>
          <w:szCs w:val="20"/>
        </w:rPr>
      </w:pPr>
      <w:r>
        <w:t>Nele, o espaço é organizado e construído em torno das figuras em primeiro plano: a verticalidade das plantas à esquerda, e as linhas horizontais à direita, a vegetação que envolve pai e filha. Característico do impressionismo, primeiro e segundo planos se fundem em uma única e harmoniosa imagem.</w:t>
      </w:r>
    </w:p>
    <w:p w:rsidR="008D1BEA" w:rsidRDefault="003B66AF">
      <w:pPr>
        <w:rPr>
          <w:color w:val="FF0000"/>
        </w:rPr>
      </w:pPr>
      <w:r>
        <w:t xml:space="preserve">A presença de </w:t>
      </w:r>
      <w:proofErr w:type="spellStart"/>
      <w:r>
        <w:t>Eugène</w:t>
      </w:r>
      <w:proofErr w:type="spellEnd"/>
      <w:r>
        <w:t xml:space="preserve"> em um momento descontraído com a filha nos apresenta novamente o que </w:t>
      </w:r>
      <w:proofErr w:type="spellStart"/>
      <w:r>
        <w:t>Patry</w:t>
      </w:r>
      <w:proofErr w:type="spellEnd"/>
      <w:r>
        <w:t xml:space="preserve"> mencionou como a transformação da representação da imagem da virgem e o menino: </w:t>
      </w:r>
      <w:proofErr w:type="spellStart"/>
      <w:r>
        <w:t>Berthe</w:t>
      </w:r>
      <w:proofErr w:type="spellEnd"/>
      <w:r>
        <w:t xml:space="preserve"> não faz uso dessa analogia em seus quadros de maternidade, mas nos apresenta um pai presente na educação de sua filha mulher. Isso é possível de se observar já que existem tantos retratos da menina feitos por sua mãe que acompanhamos toda a sua infância e adolescência. </w:t>
      </w:r>
    </w:p>
    <w:p w:rsidR="008D1BEA" w:rsidRDefault="003B66AF">
      <w:pPr>
        <w:spacing w:line="240" w:lineRule="auto"/>
        <w:ind w:firstLine="0"/>
        <w:jc w:val="center"/>
        <w:rPr>
          <w:b/>
          <w:sz w:val="20"/>
          <w:szCs w:val="20"/>
        </w:rPr>
      </w:pPr>
      <w:r>
        <w:rPr>
          <w:b/>
          <w:noProof/>
          <w:sz w:val="20"/>
          <w:szCs w:val="20"/>
        </w:rPr>
        <w:drawing>
          <wp:inline distT="114300" distB="114300" distL="114300" distR="114300">
            <wp:extent cx="2690309" cy="2182500"/>
            <wp:effectExtent l="0" t="0" r="0" b="0"/>
            <wp:docPr id="8"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2"/>
                    <a:srcRect t="385" b="385"/>
                    <a:stretch>
                      <a:fillRect/>
                    </a:stretch>
                  </pic:blipFill>
                  <pic:spPr>
                    <a:xfrm>
                      <a:off x="0" y="0"/>
                      <a:ext cx="2690309" cy="2182500"/>
                    </a:xfrm>
                    <a:prstGeom prst="rect">
                      <a:avLst/>
                    </a:prstGeom>
                    <a:ln/>
                  </pic:spPr>
                </pic:pic>
              </a:graphicData>
            </a:graphic>
          </wp:inline>
        </w:drawing>
      </w:r>
    </w:p>
    <w:p w:rsidR="008D1BEA" w:rsidRDefault="003B66AF">
      <w:pPr>
        <w:spacing w:line="240" w:lineRule="auto"/>
        <w:ind w:firstLine="0"/>
        <w:jc w:val="right"/>
        <w:rPr>
          <w:b/>
          <w:sz w:val="20"/>
          <w:szCs w:val="20"/>
        </w:rPr>
      </w:pPr>
      <w:proofErr w:type="spellStart"/>
      <w:r>
        <w:rPr>
          <w:b/>
          <w:sz w:val="20"/>
          <w:szCs w:val="20"/>
        </w:rPr>
        <w:t>Berthe</w:t>
      </w:r>
      <w:proofErr w:type="spellEnd"/>
      <w:r>
        <w:rPr>
          <w:b/>
          <w:sz w:val="20"/>
          <w:szCs w:val="20"/>
        </w:rPr>
        <w:t xml:space="preserve"> </w:t>
      </w:r>
      <w:proofErr w:type="spellStart"/>
      <w:r>
        <w:rPr>
          <w:b/>
          <w:sz w:val="20"/>
          <w:szCs w:val="20"/>
        </w:rPr>
        <w:t>Morisot</w:t>
      </w:r>
      <w:proofErr w:type="spellEnd"/>
    </w:p>
    <w:p w:rsidR="008D1BEA" w:rsidRDefault="003B66AF">
      <w:pPr>
        <w:spacing w:line="240" w:lineRule="auto"/>
        <w:ind w:firstLine="0"/>
        <w:jc w:val="right"/>
        <w:rPr>
          <w:sz w:val="20"/>
          <w:szCs w:val="20"/>
        </w:rPr>
      </w:pPr>
      <w:proofErr w:type="spellStart"/>
      <w:r>
        <w:rPr>
          <w:sz w:val="20"/>
          <w:szCs w:val="20"/>
        </w:rPr>
        <w:t>Intérieur</w:t>
      </w:r>
      <w:proofErr w:type="spellEnd"/>
      <w:r>
        <w:rPr>
          <w:sz w:val="20"/>
          <w:szCs w:val="20"/>
        </w:rPr>
        <w:t xml:space="preserve"> de cottage, 1886</w:t>
      </w:r>
    </w:p>
    <w:p w:rsidR="008D1BEA" w:rsidRDefault="008D1BEA">
      <w:pPr>
        <w:spacing w:line="240" w:lineRule="auto"/>
        <w:ind w:firstLine="0"/>
        <w:jc w:val="left"/>
        <w:rPr>
          <w:sz w:val="20"/>
          <w:szCs w:val="20"/>
        </w:rPr>
      </w:pPr>
    </w:p>
    <w:p w:rsidR="008D1BEA" w:rsidRDefault="003B66AF">
      <w:r>
        <w:lastRenderedPageBreak/>
        <w:t xml:space="preserve">Apesar de ter pintado menos cenas de cumplicidade que sua colega impressionista, Mary </w:t>
      </w:r>
      <w:proofErr w:type="spellStart"/>
      <w:r>
        <w:t>Cassatt</w:t>
      </w:r>
      <w:proofErr w:type="spellEnd"/>
      <w:r>
        <w:t xml:space="preserve"> (1844-1926), os historiadores da arte não prestaram atenção às cenas familiares de </w:t>
      </w:r>
      <w:proofErr w:type="spellStart"/>
      <w:r>
        <w:t>Berthe</w:t>
      </w:r>
      <w:proofErr w:type="spellEnd"/>
      <w:r>
        <w:t xml:space="preserve">, deixando-as no segundo plano, na categoria de pintura feminina, entendida como inferior. </w:t>
      </w:r>
    </w:p>
    <w:p w:rsidR="008D1BEA" w:rsidRDefault="003B66AF">
      <w:r>
        <w:t xml:space="preserve">Em 1892, aos 58 anos, </w:t>
      </w:r>
      <w:proofErr w:type="spellStart"/>
      <w:r>
        <w:t>Eugène</w:t>
      </w:r>
      <w:proofErr w:type="spellEnd"/>
      <w:r>
        <w:t xml:space="preserve"> morre e deixa </w:t>
      </w:r>
      <w:proofErr w:type="spellStart"/>
      <w:r>
        <w:t>Berthe</w:t>
      </w:r>
      <w:proofErr w:type="spellEnd"/>
      <w:r>
        <w:t xml:space="preserve"> inconsolável. A relação entre mãe e filha se estreita em torno da arte. A formação de Julie é permeada por arte, música e literatura por conta dos amigos e convidados de seus pais.</w:t>
      </w:r>
    </w:p>
    <w:p w:rsidR="008D1BEA" w:rsidRDefault="003B66AF">
      <w:pPr>
        <w:ind w:firstLine="0"/>
        <w:jc w:val="center"/>
      </w:pPr>
      <w:r>
        <w:rPr>
          <w:noProof/>
        </w:rPr>
        <w:drawing>
          <wp:inline distT="114300" distB="114300" distL="114300" distR="114300">
            <wp:extent cx="2682336" cy="3401513"/>
            <wp:effectExtent l="0" t="0" r="0" b="0"/>
            <wp:docPr id="7"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3"/>
                    <a:srcRect/>
                    <a:stretch>
                      <a:fillRect/>
                    </a:stretch>
                  </pic:blipFill>
                  <pic:spPr>
                    <a:xfrm>
                      <a:off x="0" y="0"/>
                      <a:ext cx="2682336" cy="3401513"/>
                    </a:xfrm>
                    <a:prstGeom prst="rect">
                      <a:avLst/>
                    </a:prstGeom>
                    <a:ln/>
                  </pic:spPr>
                </pic:pic>
              </a:graphicData>
            </a:graphic>
          </wp:inline>
        </w:drawing>
      </w:r>
    </w:p>
    <w:p w:rsidR="008D1BEA" w:rsidRPr="00481CAB" w:rsidRDefault="003B66AF">
      <w:pPr>
        <w:spacing w:line="240" w:lineRule="auto"/>
        <w:ind w:firstLine="0"/>
        <w:jc w:val="right"/>
        <w:rPr>
          <w:b/>
          <w:sz w:val="20"/>
          <w:szCs w:val="20"/>
          <w:lang w:val="en-US"/>
        </w:rPr>
      </w:pPr>
      <w:proofErr w:type="spellStart"/>
      <w:r w:rsidRPr="00481CAB">
        <w:rPr>
          <w:b/>
          <w:sz w:val="20"/>
          <w:szCs w:val="20"/>
          <w:lang w:val="en-US"/>
        </w:rPr>
        <w:t>Berthe</w:t>
      </w:r>
      <w:proofErr w:type="spellEnd"/>
      <w:r w:rsidRPr="00481CAB">
        <w:rPr>
          <w:b/>
          <w:sz w:val="20"/>
          <w:szCs w:val="20"/>
          <w:lang w:val="en-US"/>
        </w:rPr>
        <w:t xml:space="preserve"> Morisot</w:t>
      </w:r>
    </w:p>
    <w:p w:rsidR="008D1BEA" w:rsidRPr="00481CAB" w:rsidRDefault="003B66AF">
      <w:pPr>
        <w:spacing w:line="240" w:lineRule="auto"/>
        <w:ind w:firstLine="0"/>
        <w:jc w:val="right"/>
        <w:rPr>
          <w:sz w:val="20"/>
          <w:szCs w:val="20"/>
          <w:lang w:val="en-US"/>
        </w:rPr>
      </w:pPr>
      <w:r w:rsidRPr="00481CAB">
        <w:rPr>
          <w:sz w:val="20"/>
          <w:szCs w:val="20"/>
          <w:lang w:val="en-US"/>
        </w:rPr>
        <w:t xml:space="preserve">Julie au </w:t>
      </w:r>
      <w:proofErr w:type="spellStart"/>
      <w:r w:rsidRPr="00481CAB">
        <w:rPr>
          <w:sz w:val="20"/>
          <w:szCs w:val="20"/>
          <w:lang w:val="en-US"/>
        </w:rPr>
        <w:t>violon</w:t>
      </w:r>
      <w:proofErr w:type="spellEnd"/>
      <w:r w:rsidRPr="00481CAB">
        <w:rPr>
          <w:sz w:val="20"/>
          <w:szCs w:val="20"/>
          <w:lang w:val="en-US"/>
        </w:rPr>
        <w:t>, 1893</w:t>
      </w:r>
    </w:p>
    <w:p w:rsidR="008D1BEA" w:rsidRPr="00481CAB" w:rsidRDefault="008D1BEA">
      <w:pPr>
        <w:spacing w:line="240" w:lineRule="auto"/>
        <w:jc w:val="left"/>
        <w:rPr>
          <w:sz w:val="20"/>
          <w:szCs w:val="20"/>
          <w:lang w:val="en-US"/>
        </w:rPr>
      </w:pPr>
    </w:p>
    <w:p w:rsidR="008D1BEA" w:rsidRDefault="003B66AF">
      <w:pPr>
        <w:rPr>
          <w:b/>
        </w:rPr>
      </w:pPr>
      <w:r>
        <w:t xml:space="preserve">Três anos depois, logo no início de 1895, </w:t>
      </w:r>
      <w:proofErr w:type="spellStart"/>
      <w:r>
        <w:t>Berthe</w:t>
      </w:r>
      <w:proofErr w:type="spellEnd"/>
      <w:r>
        <w:t xml:space="preserve"> fica doente. Em seu diário, Julie afirma que o médico vinha duas vezes ao dia e acreditava que a artista estava com uma congestão pulmonar. A artista já possuía histórico de doenças como enxaquecas, gastrites e anorexia crônica.</w:t>
      </w:r>
      <w:r>
        <w:rPr>
          <w:vertAlign w:val="superscript"/>
        </w:rPr>
        <w:footnoteReference w:id="8"/>
      </w:r>
      <w:r>
        <w:t xml:space="preserve"> </w:t>
      </w:r>
      <w:proofErr w:type="spellStart"/>
      <w:r>
        <w:t>Berthe</w:t>
      </w:r>
      <w:proofErr w:type="spellEnd"/>
      <w:r>
        <w:t xml:space="preserve"> </w:t>
      </w:r>
      <w:proofErr w:type="spellStart"/>
      <w:r>
        <w:t>Morisot</w:t>
      </w:r>
      <w:proofErr w:type="spellEnd"/>
      <w:r>
        <w:t xml:space="preserve"> faleceu em 2 de março de 1895, aos 54 anos. Em sua última carta à filha, </w:t>
      </w:r>
      <w:proofErr w:type="spellStart"/>
      <w:r>
        <w:t>Berthe</w:t>
      </w:r>
      <w:proofErr w:type="spellEnd"/>
      <w:r>
        <w:t xml:space="preserve"> disse: “Minha pequena Julie, eu te amo de morrer, eu te amarei mesmo morta; eu te peço, não chore; essa separação é inevitável”</w:t>
      </w:r>
      <w:r>
        <w:rPr>
          <w:vertAlign w:val="superscript"/>
        </w:rPr>
        <w:footnoteReference w:id="9"/>
      </w:r>
      <w:r>
        <w:t xml:space="preserve">. Julie então é orientada a dar obras de sua mãe para familiares e amigos, entre eles </w:t>
      </w:r>
      <w:proofErr w:type="spellStart"/>
      <w:r>
        <w:t>Degas</w:t>
      </w:r>
      <w:proofErr w:type="spellEnd"/>
      <w:r>
        <w:t xml:space="preserve"> e Renoir. </w:t>
      </w:r>
      <w:proofErr w:type="spellStart"/>
      <w:r>
        <w:t>Berthe</w:t>
      </w:r>
      <w:proofErr w:type="spellEnd"/>
      <w:r>
        <w:t xml:space="preserve"> é enterrada três dias depois ao lado de seu marido e de </w:t>
      </w:r>
      <w:proofErr w:type="spellStart"/>
      <w:r>
        <w:t>Édouard</w:t>
      </w:r>
      <w:proofErr w:type="spellEnd"/>
      <w:r>
        <w:t xml:space="preserve">, em </w:t>
      </w:r>
      <w:proofErr w:type="spellStart"/>
      <w:r>
        <w:t>Passy</w:t>
      </w:r>
      <w:proofErr w:type="spellEnd"/>
      <w:r>
        <w:t>. Sua certidão de óbito indicava que ela era sem profissão.</w:t>
      </w:r>
    </w:p>
    <w:p w:rsidR="008D1BEA" w:rsidRDefault="003B66AF">
      <w:pPr>
        <w:ind w:firstLine="0"/>
        <w:rPr>
          <w:highlight w:val="yellow"/>
        </w:rPr>
      </w:pPr>
      <w:r>
        <w:rPr>
          <w:b/>
        </w:rPr>
        <w:lastRenderedPageBreak/>
        <w:t xml:space="preserve"> </w:t>
      </w:r>
      <w:r>
        <w:rPr>
          <w:b/>
        </w:rPr>
        <w:tab/>
      </w:r>
      <w:r>
        <w:t xml:space="preserve">No ano seguinte, os impressionistas e Julie organizaram a maior exposição individual da obra de </w:t>
      </w:r>
      <w:proofErr w:type="spellStart"/>
      <w:r>
        <w:t>Berthe</w:t>
      </w:r>
      <w:proofErr w:type="spellEnd"/>
      <w:r>
        <w:t xml:space="preserve"> </w:t>
      </w:r>
      <w:proofErr w:type="spellStart"/>
      <w:r>
        <w:t>Morisot</w:t>
      </w:r>
      <w:proofErr w:type="spellEnd"/>
      <w:r>
        <w:t xml:space="preserve"> até hoje: foram expostas 390 obras da artista. O escritor irlandês George Moore, amigo de Manet, </w:t>
      </w:r>
      <w:proofErr w:type="spellStart"/>
      <w:r>
        <w:t>Degas</w:t>
      </w:r>
      <w:proofErr w:type="spellEnd"/>
      <w:r>
        <w:t xml:space="preserve"> e Mallarmé escreveu sobre o trabalho de </w:t>
      </w:r>
      <w:proofErr w:type="spellStart"/>
      <w:r>
        <w:t>Berthe</w:t>
      </w:r>
      <w:proofErr w:type="spellEnd"/>
      <w:r>
        <w:t xml:space="preserve">: “Essas telas são as únicas pintadas por uma mulher que não podemos destruir sem deixar um branco, um </w:t>
      </w:r>
      <w:proofErr w:type="spellStart"/>
      <w:r>
        <w:t>hiatus</w:t>
      </w:r>
      <w:proofErr w:type="spellEnd"/>
      <w:r>
        <w:t xml:space="preserve"> na História da Arte.”</w:t>
      </w:r>
      <w:r>
        <w:rPr>
          <w:vertAlign w:val="superscript"/>
        </w:rPr>
        <w:footnoteReference w:id="10"/>
      </w:r>
    </w:p>
    <w:p w:rsidR="008D1BEA" w:rsidRDefault="008D1BEA">
      <w:pPr>
        <w:ind w:firstLine="0"/>
        <w:rPr>
          <w:b/>
        </w:rPr>
      </w:pPr>
    </w:p>
    <w:p w:rsidR="008D1BEA" w:rsidRDefault="003B66AF">
      <w:pPr>
        <w:ind w:firstLine="0"/>
        <w:rPr>
          <w:b/>
        </w:rPr>
      </w:pPr>
      <w:r>
        <w:rPr>
          <w:b/>
        </w:rPr>
        <w:t>CONSIDERAÇÕES FINAIS</w:t>
      </w:r>
    </w:p>
    <w:p w:rsidR="008D1BEA" w:rsidRDefault="008D1BEA">
      <w:pPr>
        <w:ind w:firstLine="0"/>
        <w:rPr>
          <w:b/>
        </w:rPr>
      </w:pPr>
    </w:p>
    <w:p w:rsidR="008D1BEA" w:rsidRDefault="003B66AF">
      <w:r>
        <w:t xml:space="preserve">Embora discordando de George Moore - </w:t>
      </w:r>
      <w:proofErr w:type="spellStart"/>
      <w:r>
        <w:t>Berthe</w:t>
      </w:r>
      <w:proofErr w:type="spellEnd"/>
      <w:r>
        <w:t xml:space="preserve"> </w:t>
      </w:r>
      <w:proofErr w:type="spellStart"/>
      <w:r>
        <w:t>Morisot</w:t>
      </w:r>
      <w:proofErr w:type="spellEnd"/>
      <w:r>
        <w:t xml:space="preserve"> não é a única artista mulher que não podemos apagar da história da arte sem deixar um branco, a importância do reconhecimento do seu trabalho é indiscutível e essencial para a História da Arte, tanto que entre os meses de junho e setembro de 2019 no </w:t>
      </w:r>
      <w:proofErr w:type="spellStart"/>
      <w:r>
        <w:t>Musée</w:t>
      </w:r>
      <w:proofErr w:type="spellEnd"/>
      <w:r>
        <w:t xml:space="preserve"> D’</w:t>
      </w:r>
      <w:proofErr w:type="spellStart"/>
      <w:r>
        <w:t>Orsay</w:t>
      </w:r>
      <w:proofErr w:type="spellEnd"/>
      <w:r>
        <w:t xml:space="preserve"> em Paris ocorreu uma exposição solo da artista, a primeira em tal museu, sob curadoria de </w:t>
      </w:r>
      <w:proofErr w:type="spellStart"/>
      <w:r>
        <w:t>Sylvie</w:t>
      </w:r>
      <w:proofErr w:type="spellEnd"/>
      <w:r>
        <w:t xml:space="preserve"> </w:t>
      </w:r>
      <w:proofErr w:type="spellStart"/>
      <w:r>
        <w:t>Patry</w:t>
      </w:r>
      <w:proofErr w:type="spellEnd"/>
      <w:r>
        <w:t xml:space="preserve">. </w:t>
      </w:r>
    </w:p>
    <w:p w:rsidR="008D1BEA" w:rsidRDefault="003B66AF">
      <w:pPr>
        <w:ind w:firstLine="0"/>
      </w:pPr>
      <w:r>
        <w:tab/>
        <w:t xml:space="preserve">Apesar de, em nível internacional, o trabalho de </w:t>
      </w:r>
      <w:proofErr w:type="spellStart"/>
      <w:r>
        <w:t>Berthe</w:t>
      </w:r>
      <w:proofErr w:type="spellEnd"/>
      <w:r>
        <w:t xml:space="preserve"> estar em destaque, a falta de visibilidade no âmbito brasileiro de arte ainda é questionada. Esse artigo veio com a intenção de tornar a pesquisa científica sobre </w:t>
      </w:r>
      <w:proofErr w:type="spellStart"/>
      <w:r>
        <w:t>Berthe</w:t>
      </w:r>
      <w:proofErr w:type="spellEnd"/>
      <w:r>
        <w:t xml:space="preserve"> </w:t>
      </w:r>
      <w:proofErr w:type="spellStart"/>
      <w:r>
        <w:t>Morisot</w:t>
      </w:r>
      <w:proofErr w:type="spellEnd"/>
      <w:r>
        <w:t xml:space="preserve"> acessível para esse público que a todo momento discute os papéis impostos às mulheres e busca modelos femininos de luta e </w:t>
      </w:r>
      <w:proofErr w:type="spellStart"/>
      <w:r>
        <w:t>empoderamento</w:t>
      </w:r>
      <w:proofErr w:type="spellEnd"/>
      <w:r>
        <w:t xml:space="preserve">. </w:t>
      </w:r>
    </w:p>
    <w:p w:rsidR="008D1BEA" w:rsidRDefault="008D1BEA">
      <w:pPr>
        <w:ind w:firstLine="0"/>
        <w:rPr>
          <w:b/>
        </w:rPr>
      </w:pPr>
    </w:p>
    <w:p w:rsidR="008D1BEA" w:rsidRPr="00481CAB" w:rsidRDefault="003B66AF">
      <w:pPr>
        <w:ind w:firstLine="0"/>
        <w:rPr>
          <w:lang w:val="en-US"/>
        </w:rPr>
      </w:pPr>
      <w:r w:rsidRPr="00481CAB">
        <w:rPr>
          <w:b/>
          <w:lang w:val="en-US"/>
        </w:rPr>
        <w:t>REFERÊNCIAS</w:t>
      </w:r>
      <w:r w:rsidRPr="00481CAB">
        <w:rPr>
          <w:lang w:val="en-US"/>
        </w:rPr>
        <w:t xml:space="preserve"> </w:t>
      </w:r>
    </w:p>
    <w:p w:rsidR="008D1BEA" w:rsidRPr="00481CAB" w:rsidRDefault="003B66AF">
      <w:pPr>
        <w:spacing w:before="120" w:line="240" w:lineRule="auto"/>
        <w:ind w:firstLine="0"/>
        <w:rPr>
          <w:color w:val="222222"/>
          <w:lang w:val="en-US"/>
        </w:rPr>
      </w:pPr>
      <w:r w:rsidRPr="00481CAB">
        <w:rPr>
          <w:color w:val="222222"/>
          <w:lang w:val="en-US"/>
        </w:rPr>
        <w:t xml:space="preserve">MONNERET, Sophie. </w:t>
      </w:r>
      <w:proofErr w:type="spellStart"/>
      <w:r w:rsidRPr="00481CAB">
        <w:rPr>
          <w:b/>
          <w:color w:val="222222"/>
          <w:lang w:val="en-US"/>
        </w:rPr>
        <w:t>L'impressionnisme</w:t>
      </w:r>
      <w:proofErr w:type="spellEnd"/>
      <w:r w:rsidRPr="00481CAB">
        <w:rPr>
          <w:b/>
          <w:color w:val="222222"/>
          <w:lang w:val="en-US"/>
        </w:rPr>
        <w:t xml:space="preserve"> et son époque - </w:t>
      </w:r>
      <w:proofErr w:type="spellStart"/>
      <w:r w:rsidRPr="00481CAB">
        <w:rPr>
          <w:b/>
          <w:color w:val="222222"/>
          <w:lang w:val="en-US"/>
        </w:rPr>
        <w:t>Dictionnaire</w:t>
      </w:r>
      <w:proofErr w:type="spellEnd"/>
      <w:r w:rsidRPr="00481CAB">
        <w:rPr>
          <w:b/>
          <w:color w:val="222222"/>
          <w:lang w:val="en-US"/>
        </w:rPr>
        <w:t xml:space="preserve"> International</w:t>
      </w:r>
      <w:r w:rsidRPr="00481CAB">
        <w:rPr>
          <w:color w:val="222222"/>
          <w:lang w:val="en-US"/>
        </w:rPr>
        <w:t xml:space="preserve">. Paris, France: </w:t>
      </w:r>
      <w:proofErr w:type="spellStart"/>
      <w:r w:rsidRPr="00481CAB">
        <w:rPr>
          <w:color w:val="222222"/>
          <w:lang w:val="en-US"/>
        </w:rPr>
        <w:t>Éditions</w:t>
      </w:r>
      <w:proofErr w:type="spellEnd"/>
      <w:r w:rsidRPr="00481CAB">
        <w:rPr>
          <w:color w:val="222222"/>
          <w:lang w:val="en-US"/>
        </w:rPr>
        <w:t xml:space="preserve"> </w:t>
      </w:r>
      <w:proofErr w:type="spellStart"/>
      <w:r w:rsidRPr="00481CAB">
        <w:rPr>
          <w:color w:val="222222"/>
          <w:lang w:val="en-US"/>
        </w:rPr>
        <w:t>Denoël</w:t>
      </w:r>
      <w:proofErr w:type="spellEnd"/>
      <w:r w:rsidRPr="00481CAB">
        <w:rPr>
          <w:color w:val="222222"/>
          <w:lang w:val="en-US"/>
        </w:rPr>
        <w:t xml:space="preserve">, 1978. </w:t>
      </w:r>
    </w:p>
    <w:p w:rsidR="008D1BEA" w:rsidRPr="00481CAB" w:rsidRDefault="003B66AF">
      <w:pPr>
        <w:spacing w:before="120" w:line="240" w:lineRule="auto"/>
        <w:ind w:firstLine="0"/>
        <w:rPr>
          <w:color w:val="222222"/>
          <w:lang w:val="en-US"/>
        </w:rPr>
      </w:pPr>
      <w:r w:rsidRPr="00481CAB">
        <w:rPr>
          <w:color w:val="222222"/>
          <w:lang w:val="en-US"/>
        </w:rPr>
        <w:t xml:space="preserve">REY, Jean-Dominique. </w:t>
      </w:r>
      <w:proofErr w:type="spellStart"/>
      <w:r w:rsidRPr="00481CAB">
        <w:rPr>
          <w:b/>
          <w:color w:val="222222"/>
          <w:lang w:val="en-US"/>
        </w:rPr>
        <w:t>Berthe</w:t>
      </w:r>
      <w:proofErr w:type="spellEnd"/>
      <w:r w:rsidRPr="00481CAB">
        <w:rPr>
          <w:b/>
          <w:color w:val="222222"/>
          <w:lang w:val="en-US"/>
        </w:rPr>
        <w:t xml:space="preserve"> Morisot</w:t>
      </w:r>
      <w:r w:rsidRPr="00481CAB">
        <w:rPr>
          <w:color w:val="222222"/>
          <w:lang w:val="en-US"/>
        </w:rPr>
        <w:t>. Flammarion, Paris, 2016.</w:t>
      </w:r>
    </w:p>
    <w:p w:rsidR="008D1BEA" w:rsidRDefault="003B66AF">
      <w:pPr>
        <w:spacing w:before="120" w:line="240" w:lineRule="auto"/>
        <w:ind w:firstLine="0"/>
        <w:rPr>
          <w:color w:val="222222"/>
        </w:rPr>
      </w:pPr>
      <w:r>
        <w:rPr>
          <w:color w:val="222222"/>
        </w:rPr>
        <w:t xml:space="preserve">BONA, Dominique. </w:t>
      </w:r>
      <w:proofErr w:type="spellStart"/>
      <w:r>
        <w:rPr>
          <w:b/>
          <w:color w:val="222222"/>
        </w:rPr>
        <w:t>Berthe</w:t>
      </w:r>
      <w:proofErr w:type="spellEnd"/>
      <w:r>
        <w:rPr>
          <w:b/>
          <w:color w:val="222222"/>
        </w:rPr>
        <w:t xml:space="preserve"> </w:t>
      </w:r>
      <w:proofErr w:type="spellStart"/>
      <w:r>
        <w:rPr>
          <w:b/>
          <w:color w:val="222222"/>
        </w:rPr>
        <w:t>Morisot</w:t>
      </w:r>
      <w:proofErr w:type="spellEnd"/>
      <w:r>
        <w:rPr>
          <w:b/>
          <w:color w:val="222222"/>
        </w:rPr>
        <w:t xml:space="preserve">, Le </w:t>
      </w:r>
      <w:proofErr w:type="spellStart"/>
      <w:r>
        <w:rPr>
          <w:b/>
          <w:color w:val="222222"/>
        </w:rPr>
        <w:t>secret</w:t>
      </w:r>
      <w:proofErr w:type="spellEnd"/>
      <w:r>
        <w:rPr>
          <w:b/>
          <w:color w:val="222222"/>
        </w:rPr>
        <w:t xml:space="preserve"> de </w:t>
      </w:r>
      <w:proofErr w:type="spellStart"/>
      <w:r>
        <w:rPr>
          <w:b/>
          <w:color w:val="222222"/>
        </w:rPr>
        <w:t>la</w:t>
      </w:r>
      <w:proofErr w:type="spellEnd"/>
      <w:r>
        <w:rPr>
          <w:b/>
          <w:color w:val="222222"/>
        </w:rPr>
        <w:t xml:space="preserve"> </w:t>
      </w:r>
      <w:proofErr w:type="spellStart"/>
      <w:r>
        <w:rPr>
          <w:b/>
          <w:color w:val="222222"/>
        </w:rPr>
        <w:t>femme</w:t>
      </w:r>
      <w:proofErr w:type="spellEnd"/>
      <w:r>
        <w:rPr>
          <w:b/>
          <w:color w:val="222222"/>
        </w:rPr>
        <w:t xml:space="preserve"> </w:t>
      </w:r>
      <w:proofErr w:type="spellStart"/>
      <w:r>
        <w:rPr>
          <w:b/>
          <w:color w:val="222222"/>
        </w:rPr>
        <w:t>en</w:t>
      </w:r>
      <w:proofErr w:type="spellEnd"/>
      <w:r>
        <w:rPr>
          <w:b/>
          <w:color w:val="222222"/>
        </w:rPr>
        <w:t xml:space="preserve"> </w:t>
      </w:r>
      <w:proofErr w:type="spellStart"/>
      <w:r>
        <w:rPr>
          <w:b/>
          <w:color w:val="222222"/>
        </w:rPr>
        <w:t>noir</w:t>
      </w:r>
      <w:proofErr w:type="spellEnd"/>
      <w:r>
        <w:rPr>
          <w:color w:val="222222"/>
        </w:rPr>
        <w:t>. 2000.</w:t>
      </w:r>
    </w:p>
    <w:p w:rsidR="008D1BEA" w:rsidRDefault="003B66AF">
      <w:pPr>
        <w:spacing w:before="120" w:line="240" w:lineRule="auto"/>
        <w:ind w:firstLine="0"/>
        <w:rPr>
          <w:color w:val="222222"/>
        </w:rPr>
      </w:pPr>
      <w:r>
        <w:rPr>
          <w:color w:val="222222"/>
        </w:rPr>
        <w:t xml:space="preserve">VICENTE, Filipa </w:t>
      </w:r>
      <w:proofErr w:type="spellStart"/>
      <w:r>
        <w:rPr>
          <w:color w:val="222222"/>
        </w:rPr>
        <w:t>Lowndes</w:t>
      </w:r>
      <w:proofErr w:type="spellEnd"/>
      <w:r>
        <w:rPr>
          <w:color w:val="222222"/>
        </w:rPr>
        <w:t xml:space="preserve">. </w:t>
      </w:r>
      <w:r>
        <w:rPr>
          <w:b/>
          <w:color w:val="222222"/>
        </w:rPr>
        <w:t>A arte sem história -  mulheres artistas (Sécs. XVI-XVIII)</w:t>
      </w:r>
      <w:r>
        <w:rPr>
          <w:color w:val="222222"/>
        </w:rPr>
        <w:t xml:space="preserve">. ARTIS - Revista do Instituto de História da Arte da Faculdade de Letras de Lisboa. </w:t>
      </w:r>
      <w:proofErr w:type="gramStart"/>
      <w:r>
        <w:rPr>
          <w:color w:val="222222"/>
        </w:rPr>
        <w:t>n</w:t>
      </w:r>
      <w:proofErr w:type="gramEnd"/>
      <w:r>
        <w:rPr>
          <w:color w:val="222222"/>
        </w:rPr>
        <w:t>° 4 (2005).</w:t>
      </w:r>
    </w:p>
    <w:p w:rsidR="008D1BEA" w:rsidRDefault="003B66AF">
      <w:pPr>
        <w:spacing w:line="240" w:lineRule="auto"/>
        <w:ind w:firstLine="0"/>
        <w:rPr>
          <w:highlight w:val="yellow"/>
        </w:rPr>
      </w:pPr>
      <w:r>
        <w:t xml:space="preserve">DURESELLE, J. B. </w:t>
      </w:r>
      <w:r>
        <w:rPr>
          <w:b/>
        </w:rPr>
        <w:t>A Europa de 1815 aos nossos dias</w:t>
      </w:r>
      <w:r>
        <w:t>. São Paulo: Pioneira, 1976.</w:t>
      </w:r>
    </w:p>
    <w:p w:rsidR="008D1BEA" w:rsidRDefault="003B66AF">
      <w:pPr>
        <w:spacing w:line="240" w:lineRule="auto"/>
        <w:ind w:firstLine="0"/>
        <w:rPr>
          <w:color w:val="222222"/>
        </w:rPr>
      </w:pPr>
      <w:r>
        <w:t xml:space="preserve">HOBSBAWM, Eric J. </w:t>
      </w:r>
      <w:r>
        <w:rPr>
          <w:b/>
        </w:rPr>
        <w:t>A era das Revoluções 1789-1848</w:t>
      </w:r>
      <w:r>
        <w:t>. Rio de Janeiro: Paz e Terra, 2016.</w:t>
      </w:r>
    </w:p>
    <w:p w:rsidR="008D1BEA" w:rsidRDefault="003B66AF">
      <w:pPr>
        <w:spacing w:before="120" w:line="240" w:lineRule="auto"/>
        <w:ind w:firstLine="0"/>
      </w:pPr>
      <w:r>
        <w:t xml:space="preserve">CASTILLO, Sonia </w:t>
      </w:r>
      <w:proofErr w:type="spellStart"/>
      <w:r>
        <w:t>Salcedo</w:t>
      </w:r>
      <w:proofErr w:type="spellEnd"/>
      <w:r>
        <w:t xml:space="preserve"> del. </w:t>
      </w:r>
      <w:r>
        <w:rPr>
          <w:b/>
        </w:rPr>
        <w:t xml:space="preserve">Cenário da arquitetura da arte: montagens e espaços de exposições </w:t>
      </w:r>
      <w:r>
        <w:t xml:space="preserve">/ Sonia </w:t>
      </w:r>
      <w:proofErr w:type="spellStart"/>
      <w:r>
        <w:t>Salcedo</w:t>
      </w:r>
      <w:proofErr w:type="spellEnd"/>
      <w:r>
        <w:t xml:space="preserve"> </w:t>
      </w:r>
      <w:proofErr w:type="spellStart"/>
      <w:r>
        <w:t>del</w:t>
      </w:r>
      <w:proofErr w:type="spellEnd"/>
      <w:r>
        <w:t xml:space="preserve"> </w:t>
      </w:r>
      <w:proofErr w:type="spellStart"/>
      <w:r>
        <w:t>Castillo</w:t>
      </w:r>
      <w:proofErr w:type="spellEnd"/>
      <w:r>
        <w:t>. - São Paulo: Martins, 2008.</w:t>
      </w:r>
    </w:p>
    <w:p w:rsidR="008D1BEA" w:rsidRDefault="003B66AF">
      <w:pPr>
        <w:spacing w:before="120" w:line="240" w:lineRule="auto"/>
        <w:ind w:firstLine="0"/>
        <w:rPr>
          <w:color w:val="222222"/>
        </w:rPr>
      </w:pPr>
      <w:r>
        <w:rPr>
          <w:b/>
        </w:rPr>
        <w:t>Sobre o ofício do curador</w:t>
      </w:r>
      <w:r>
        <w:t xml:space="preserve">/ Alexandre Dias Ramos (org.); Porto Alegre, RS: </w:t>
      </w:r>
      <w:proofErr w:type="spellStart"/>
      <w:r>
        <w:t>Zouk</w:t>
      </w:r>
      <w:proofErr w:type="spellEnd"/>
      <w:r>
        <w:t>, 2010.</w:t>
      </w:r>
      <w:r>
        <w:rPr>
          <w:color w:val="222222"/>
        </w:rPr>
        <w:t xml:space="preserve"> </w:t>
      </w:r>
    </w:p>
    <w:p w:rsidR="008D1BEA" w:rsidRPr="00481CAB" w:rsidRDefault="003B66AF">
      <w:pPr>
        <w:spacing w:before="120" w:line="240" w:lineRule="auto"/>
        <w:ind w:firstLine="0"/>
        <w:rPr>
          <w:color w:val="222222"/>
          <w:lang w:val="en-US"/>
        </w:rPr>
      </w:pPr>
      <w:r w:rsidRPr="00481CAB">
        <w:rPr>
          <w:color w:val="222222"/>
          <w:lang w:val="en-US"/>
        </w:rPr>
        <w:t xml:space="preserve">REVISTA HORS-SÉRIE CONNAISSANCE DES ARTS, </w:t>
      </w:r>
      <w:proofErr w:type="spellStart"/>
      <w:r w:rsidRPr="00481CAB">
        <w:rPr>
          <w:b/>
          <w:color w:val="222222"/>
          <w:lang w:val="en-US"/>
        </w:rPr>
        <w:t>Berthe</w:t>
      </w:r>
      <w:proofErr w:type="spellEnd"/>
      <w:r w:rsidRPr="00481CAB">
        <w:rPr>
          <w:b/>
          <w:color w:val="222222"/>
          <w:lang w:val="en-US"/>
        </w:rPr>
        <w:t xml:space="preserve"> Morisot (1841-1895)</w:t>
      </w:r>
      <w:r w:rsidRPr="00481CAB">
        <w:rPr>
          <w:color w:val="222222"/>
          <w:lang w:val="en-US"/>
        </w:rPr>
        <w:t>. Paris, v. 869.</w:t>
      </w:r>
    </w:p>
    <w:p w:rsidR="008D1BEA" w:rsidRPr="00481CAB" w:rsidRDefault="003B66AF">
      <w:pPr>
        <w:spacing w:before="120" w:line="240" w:lineRule="auto"/>
        <w:ind w:firstLine="0"/>
        <w:rPr>
          <w:lang w:val="en-US"/>
        </w:rPr>
      </w:pPr>
      <w:r w:rsidRPr="00481CAB">
        <w:rPr>
          <w:color w:val="222222"/>
          <w:lang w:val="en-US"/>
        </w:rPr>
        <w:t xml:space="preserve">REVISTA HORS-SÉRIE BEAUX ARTS, </w:t>
      </w:r>
      <w:proofErr w:type="spellStart"/>
      <w:r w:rsidRPr="00481CAB">
        <w:rPr>
          <w:b/>
          <w:color w:val="222222"/>
          <w:lang w:val="en-US"/>
        </w:rPr>
        <w:t>Berthe</w:t>
      </w:r>
      <w:proofErr w:type="spellEnd"/>
      <w:r w:rsidRPr="00481CAB">
        <w:rPr>
          <w:b/>
          <w:color w:val="222222"/>
          <w:lang w:val="en-US"/>
        </w:rPr>
        <w:t xml:space="preserve"> Morisot - </w:t>
      </w:r>
      <w:proofErr w:type="spellStart"/>
      <w:r w:rsidRPr="00481CAB">
        <w:rPr>
          <w:b/>
          <w:color w:val="222222"/>
          <w:lang w:val="en-US"/>
        </w:rPr>
        <w:t>Musée</w:t>
      </w:r>
      <w:proofErr w:type="spellEnd"/>
      <w:r w:rsidRPr="00481CAB">
        <w:rPr>
          <w:b/>
          <w:color w:val="222222"/>
          <w:lang w:val="en-US"/>
        </w:rPr>
        <w:t xml:space="preserve"> D’Orsay</w:t>
      </w:r>
      <w:r w:rsidRPr="00481CAB">
        <w:rPr>
          <w:color w:val="222222"/>
          <w:lang w:val="en-US"/>
        </w:rPr>
        <w:t>. Paris, Jun. 2019</w:t>
      </w:r>
      <w:r w:rsidRPr="00481CAB">
        <w:rPr>
          <w:lang w:val="en-US"/>
        </w:rPr>
        <w:t>.</w:t>
      </w:r>
    </w:p>
    <w:sectPr w:rsidR="008D1BEA" w:rsidRPr="00481CAB">
      <w:headerReference w:type="default" r:id="rId14"/>
      <w:headerReference w:type="first" r:id="rId15"/>
      <w:footerReference w:type="first" r:id="rId16"/>
      <w:pgSz w:w="11909" w:h="16834"/>
      <w:pgMar w:top="1700" w:right="1440" w:bottom="1440" w:left="1700" w:header="720" w:footer="720" w:gutter="0"/>
      <w:cols w:space="720" w:equalWidth="0">
        <w:col w:w="8838"/>
      </w:cols>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744A6" w:rsidRDefault="003B66AF">
      <w:pPr>
        <w:spacing w:line="240" w:lineRule="auto"/>
      </w:pPr>
      <w:r>
        <w:separator/>
      </w:r>
    </w:p>
  </w:endnote>
  <w:endnote w:type="continuationSeparator" w:id="0">
    <w:p w:rsidR="00C744A6" w:rsidRDefault="003B66A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1BEA" w:rsidRDefault="008D1BEA"/>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744A6" w:rsidRDefault="003B66AF">
      <w:pPr>
        <w:spacing w:line="240" w:lineRule="auto"/>
      </w:pPr>
      <w:r>
        <w:separator/>
      </w:r>
    </w:p>
  </w:footnote>
  <w:footnote w:type="continuationSeparator" w:id="0">
    <w:p w:rsidR="00C744A6" w:rsidRDefault="003B66AF">
      <w:pPr>
        <w:spacing w:line="240" w:lineRule="auto"/>
      </w:pPr>
      <w:r>
        <w:continuationSeparator/>
      </w:r>
    </w:p>
  </w:footnote>
  <w:footnote w:id="1">
    <w:p w:rsidR="008D1BEA" w:rsidRDefault="003B66AF">
      <w:pPr>
        <w:spacing w:line="240" w:lineRule="auto"/>
        <w:ind w:firstLine="0"/>
        <w:rPr>
          <w:sz w:val="20"/>
          <w:szCs w:val="20"/>
        </w:rPr>
      </w:pPr>
      <w:r>
        <w:rPr>
          <w:vertAlign w:val="superscript"/>
        </w:rPr>
        <w:footnoteRef/>
      </w:r>
      <w:r>
        <w:rPr>
          <w:sz w:val="20"/>
          <w:szCs w:val="20"/>
        </w:rPr>
        <w:t xml:space="preserve">Dados retirados de fonte </w:t>
      </w:r>
      <w:proofErr w:type="spellStart"/>
      <w:r>
        <w:rPr>
          <w:sz w:val="20"/>
          <w:szCs w:val="20"/>
        </w:rPr>
        <w:t>bibliografica</w:t>
      </w:r>
      <w:proofErr w:type="spellEnd"/>
      <w:r>
        <w:rPr>
          <w:sz w:val="20"/>
          <w:szCs w:val="20"/>
        </w:rPr>
        <w:t xml:space="preserve"> do site &lt;&lt;</w:t>
      </w:r>
      <w:hyperlink r:id="rId1">
        <w:r>
          <w:rPr>
            <w:color w:val="1155CC"/>
            <w:sz w:val="20"/>
            <w:szCs w:val="20"/>
            <w:u w:val="single"/>
          </w:rPr>
          <w:t>http://enciclopedia.itaucultural.org.br/termo3638/impressionismo</w:t>
        </w:r>
      </w:hyperlink>
      <w:r>
        <w:rPr>
          <w:sz w:val="20"/>
          <w:szCs w:val="20"/>
        </w:rPr>
        <w:t>&gt;&gt;. Acesso em: Junho/2019.</w:t>
      </w:r>
    </w:p>
  </w:footnote>
  <w:footnote w:id="2">
    <w:p w:rsidR="008D1BEA" w:rsidRDefault="003B66AF">
      <w:pPr>
        <w:spacing w:line="240" w:lineRule="auto"/>
        <w:ind w:firstLine="0"/>
        <w:rPr>
          <w:sz w:val="20"/>
          <w:szCs w:val="20"/>
        </w:rPr>
      </w:pPr>
      <w:r>
        <w:rPr>
          <w:vertAlign w:val="superscript"/>
        </w:rPr>
        <w:footnoteRef/>
      </w:r>
      <w:r>
        <w:rPr>
          <w:sz w:val="20"/>
          <w:szCs w:val="20"/>
        </w:rPr>
        <w:t>“‘</w:t>
      </w:r>
      <w:proofErr w:type="spellStart"/>
      <w:r>
        <w:rPr>
          <w:sz w:val="20"/>
          <w:szCs w:val="20"/>
        </w:rPr>
        <w:t>Avec</w:t>
      </w:r>
      <w:proofErr w:type="spellEnd"/>
      <w:r>
        <w:rPr>
          <w:sz w:val="20"/>
          <w:szCs w:val="20"/>
        </w:rPr>
        <w:t xml:space="preserve"> </w:t>
      </w:r>
      <w:proofErr w:type="spellStart"/>
      <w:r>
        <w:rPr>
          <w:sz w:val="20"/>
          <w:szCs w:val="20"/>
        </w:rPr>
        <w:t>des</w:t>
      </w:r>
      <w:proofErr w:type="spellEnd"/>
      <w:r>
        <w:rPr>
          <w:sz w:val="20"/>
          <w:szCs w:val="20"/>
        </w:rPr>
        <w:t xml:space="preserve"> </w:t>
      </w:r>
      <w:proofErr w:type="spellStart"/>
      <w:r>
        <w:rPr>
          <w:sz w:val="20"/>
          <w:szCs w:val="20"/>
        </w:rPr>
        <w:t>natures</w:t>
      </w:r>
      <w:proofErr w:type="spellEnd"/>
      <w:r>
        <w:rPr>
          <w:sz w:val="20"/>
          <w:szCs w:val="20"/>
        </w:rPr>
        <w:t xml:space="preserve"> </w:t>
      </w:r>
      <w:proofErr w:type="spellStart"/>
      <w:r>
        <w:rPr>
          <w:sz w:val="20"/>
          <w:szCs w:val="20"/>
        </w:rPr>
        <w:t>comme</w:t>
      </w:r>
      <w:proofErr w:type="spellEnd"/>
      <w:r>
        <w:rPr>
          <w:sz w:val="20"/>
          <w:szCs w:val="20"/>
        </w:rPr>
        <w:t xml:space="preserve"> </w:t>
      </w:r>
      <w:proofErr w:type="spellStart"/>
      <w:r>
        <w:rPr>
          <w:sz w:val="20"/>
          <w:szCs w:val="20"/>
        </w:rPr>
        <w:t>celles</w:t>
      </w:r>
      <w:proofErr w:type="spellEnd"/>
      <w:r>
        <w:rPr>
          <w:sz w:val="20"/>
          <w:szCs w:val="20"/>
        </w:rPr>
        <w:t xml:space="preserve"> de vos </w:t>
      </w:r>
      <w:proofErr w:type="spellStart"/>
      <w:r>
        <w:rPr>
          <w:sz w:val="20"/>
          <w:szCs w:val="20"/>
        </w:rPr>
        <w:t>filles</w:t>
      </w:r>
      <w:proofErr w:type="spellEnd"/>
      <w:r>
        <w:rPr>
          <w:sz w:val="20"/>
          <w:szCs w:val="20"/>
        </w:rPr>
        <w:t xml:space="preserve">, </w:t>
      </w:r>
      <w:proofErr w:type="spellStart"/>
      <w:r>
        <w:rPr>
          <w:sz w:val="20"/>
          <w:szCs w:val="20"/>
        </w:rPr>
        <w:t>ce</w:t>
      </w:r>
      <w:proofErr w:type="spellEnd"/>
      <w:r>
        <w:rPr>
          <w:sz w:val="20"/>
          <w:szCs w:val="20"/>
        </w:rPr>
        <w:t xml:space="preserve"> ne </w:t>
      </w:r>
      <w:proofErr w:type="spellStart"/>
      <w:r>
        <w:rPr>
          <w:sz w:val="20"/>
          <w:szCs w:val="20"/>
        </w:rPr>
        <w:t>sont</w:t>
      </w:r>
      <w:proofErr w:type="spellEnd"/>
      <w:r>
        <w:rPr>
          <w:sz w:val="20"/>
          <w:szCs w:val="20"/>
        </w:rPr>
        <w:t xml:space="preserve"> </w:t>
      </w:r>
      <w:proofErr w:type="spellStart"/>
      <w:r>
        <w:rPr>
          <w:sz w:val="20"/>
          <w:szCs w:val="20"/>
        </w:rPr>
        <w:t>pas</w:t>
      </w:r>
      <w:proofErr w:type="spellEnd"/>
      <w:r>
        <w:rPr>
          <w:sz w:val="20"/>
          <w:szCs w:val="20"/>
        </w:rPr>
        <w:t xml:space="preserve"> de </w:t>
      </w:r>
      <w:proofErr w:type="spellStart"/>
      <w:r>
        <w:rPr>
          <w:sz w:val="20"/>
          <w:szCs w:val="20"/>
        </w:rPr>
        <w:t>petits</w:t>
      </w:r>
      <w:proofErr w:type="spellEnd"/>
      <w:r>
        <w:rPr>
          <w:sz w:val="20"/>
          <w:szCs w:val="20"/>
        </w:rPr>
        <w:t xml:space="preserve"> </w:t>
      </w:r>
      <w:proofErr w:type="spellStart"/>
      <w:r>
        <w:rPr>
          <w:sz w:val="20"/>
          <w:szCs w:val="20"/>
        </w:rPr>
        <w:t>talentsd’ágrement</w:t>
      </w:r>
      <w:proofErr w:type="spellEnd"/>
      <w:r>
        <w:rPr>
          <w:sz w:val="20"/>
          <w:szCs w:val="20"/>
        </w:rPr>
        <w:t xml:space="preserve"> </w:t>
      </w:r>
      <w:proofErr w:type="spellStart"/>
      <w:r>
        <w:rPr>
          <w:sz w:val="20"/>
          <w:szCs w:val="20"/>
        </w:rPr>
        <w:t>dont</w:t>
      </w:r>
      <w:proofErr w:type="spellEnd"/>
      <w:r>
        <w:rPr>
          <w:sz w:val="20"/>
          <w:szCs w:val="20"/>
        </w:rPr>
        <w:t xml:space="preserve"> </w:t>
      </w:r>
      <w:proofErr w:type="spellStart"/>
      <w:r>
        <w:rPr>
          <w:sz w:val="20"/>
          <w:szCs w:val="20"/>
        </w:rPr>
        <w:t>mon</w:t>
      </w:r>
      <w:proofErr w:type="spellEnd"/>
      <w:r>
        <w:rPr>
          <w:sz w:val="20"/>
          <w:szCs w:val="20"/>
        </w:rPr>
        <w:t xml:space="preserve"> </w:t>
      </w:r>
      <w:proofErr w:type="spellStart"/>
      <w:r>
        <w:rPr>
          <w:sz w:val="20"/>
          <w:szCs w:val="20"/>
        </w:rPr>
        <w:t>enseignement</w:t>
      </w:r>
      <w:proofErr w:type="spellEnd"/>
      <w:r>
        <w:rPr>
          <w:sz w:val="20"/>
          <w:szCs w:val="20"/>
        </w:rPr>
        <w:t xml:space="preserve"> </w:t>
      </w:r>
      <w:proofErr w:type="spellStart"/>
      <w:r>
        <w:rPr>
          <w:sz w:val="20"/>
          <w:szCs w:val="20"/>
        </w:rPr>
        <w:t>les</w:t>
      </w:r>
      <w:proofErr w:type="spellEnd"/>
      <w:r>
        <w:rPr>
          <w:sz w:val="20"/>
          <w:szCs w:val="20"/>
        </w:rPr>
        <w:t xml:space="preserve"> </w:t>
      </w:r>
      <w:proofErr w:type="spellStart"/>
      <w:r>
        <w:rPr>
          <w:sz w:val="20"/>
          <w:szCs w:val="20"/>
        </w:rPr>
        <w:t>dotera</w:t>
      </w:r>
      <w:proofErr w:type="spellEnd"/>
      <w:r>
        <w:rPr>
          <w:sz w:val="20"/>
          <w:szCs w:val="20"/>
        </w:rPr>
        <w:t xml:space="preserve">, </w:t>
      </w:r>
      <w:proofErr w:type="spellStart"/>
      <w:r>
        <w:rPr>
          <w:sz w:val="20"/>
          <w:szCs w:val="20"/>
        </w:rPr>
        <w:t>elles</w:t>
      </w:r>
      <w:proofErr w:type="spellEnd"/>
      <w:r>
        <w:rPr>
          <w:sz w:val="20"/>
          <w:szCs w:val="20"/>
        </w:rPr>
        <w:t xml:space="preserve"> </w:t>
      </w:r>
      <w:proofErr w:type="spellStart"/>
      <w:r>
        <w:rPr>
          <w:sz w:val="20"/>
          <w:szCs w:val="20"/>
        </w:rPr>
        <w:t>deviendront</w:t>
      </w:r>
      <w:proofErr w:type="spellEnd"/>
      <w:r>
        <w:rPr>
          <w:sz w:val="20"/>
          <w:szCs w:val="20"/>
        </w:rPr>
        <w:t xml:space="preserve"> </w:t>
      </w:r>
      <w:proofErr w:type="spellStart"/>
      <w:r>
        <w:rPr>
          <w:sz w:val="20"/>
          <w:szCs w:val="20"/>
        </w:rPr>
        <w:t>des</w:t>
      </w:r>
      <w:proofErr w:type="spellEnd"/>
      <w:r>
        <w:rPr>
          <w:sz w:val="20"/>
          <w:szCs w:val="20"/>
        </w:rPr>
        <w:t xml:space="preserve"> </w:t>
      </w:r>
      <w:proofErr w:type="spellStart"/>
      <w:r>
        <w:rPr>
          <w:sz w:val="20"/>
          <w:szCs w:val="20"/>
        </w:rPr>
        <w:t>peintres</w:t>
      </w:r>
      <w:proofErr w:type="spellEnd"/>
      <w:r>
        <w:rPr>
          <w:sz w:val="20"/>
          <w:szCs w:val="20"/>
        </w:rPr>
        <w:t xml:space="preserve">. </w:t>
      </w:r>
      <w:proofErr w:type="spellStart"/>
      <w:r>
        <w:rPr>
          <w:sz w:val="20"/>
          <w:szCs w:val="20"/>
        </w:rPr>
        <w:t>Vous</w:t>
      </w:r>
      <w:proofErr w:type="spellEnd"/>
      <w:r>
        <w:rPr>
          <w:sz w:val="20"/>
          <w:szCs w:val="20"/>
        </w:rPr>
        <w:t xml:space="preserve"> rendez-vous compte de </w:t>
      </w:r>
      <w:proofErr w:type="spellStart"/>
      <w:r>
        <w:rPr>
          <w:sz w:val="20"/>
          <w:szCs w:val="20"/>
        </w:rPr>
        <w:t>ce</w:t>
      </w:r>
      <w:proofErr w:type="spellEnd"/>
      <w:r>
        <w:rPr>
          <w:sz w:val="20"/>
          <w:szCs w:val="20"/>
        </w:rPr>
        <w:t xml:space="preserve"> que cela </w:t>
      </w:r>
      <w:proofErr w:type="spellStart"/>
      <w:r>
        <w:rPr>
          <w:sz w:val="20"/>
          <w:szCs w:val="20"/>
        </w:rPr>
        <w:t>veut</w:t>
      </w:r>
      <w:proofErr w:type="spellEnd"/>
      <w:r>
        <w:rPr>
          <w:sz w:val="20"/>
          <w:szCs w:val="20"/>
        </w:rPr>
        <w:t xml:space="preserve"> </w:t>
      </w:r>
      <w:proofErr w:type="spellStart"/>
      <w:r>
        <w:rPr>
          <w:sz w:val="20"/>
          <w:szCs w:val="20"/>
        </w:rPr>
        <w:t>dire</w:t>
      </w:r>
      <w:proofErr w:type="spellEnd"/>
      <w:r>
        <w:rPr>
          <w:sz w:val="20"/>
          <w:szCs w:val="20"/>
        </w:rPr>
        <w:t xml:space="preserve">? </w:t>
      </w:r>
      <w:proofErr w:type="spellStart"/>
      <w:r>
        <w:rPr>
          <w:sz w:val="20"/>
          <w:szCs w:val="20"/>
        </w:rPr>
        <w:t>Dans</w:t>
      </w:r>
      <w:proofErr w:type="spellEnd"/>
      <w:r>
        <w:rPr>
          <w:sz w:val="20"/>
          <w:szCs w:val="20"/>
        </w:rPr>
        <w:t xml:space="preserve"> </w:t>
      </w:r>
      <w:proofErr w:type="spellStart"/>
      <w:r>
        <w:rPr>
          <w:sz w:val="20"/>
          <w:szCs w:val="20"/>
        </w:rPr>
        <w:t>le</w:t>
      </w:r>
      <w:proofErr w:type="spellEnd"/>
      <w:r>
        <w:rPr>
          <w:sz w:val="20"/>
          <w:szCs w:val="20"/>
        </w:rPr>
        <w:t xml:space="preserve"> </w:t>
      </w:r>
      <w:proofErr w:type="spellStart"/>
      <w:r>
        <w:rPr>
          <w:sz w:val="20"/>
          <w:szCs w:val="20"/>
        </w:rPr>
        <w:t>milieu</w:t>
      </w:r>
      <w:proofErr w:type="spellEnd"/>
      <w:r>
        <w:rPr>
          <w:sz w:val="20"/>
          <w:szCs w:val="20"/>
        </w:rPr>
        <w:t xml:space="preserve"> de </w:t>
      </w:r>
      <w:proofErr w:type="spellStart"/>
      <w:r>
        <w:rPr>
          <w:sz w:val="20"/>
          <w:szCs w:val="20"/>
        </w:rPr>
        <w:t>la</w:t>
      </w:r>
      <w:proofErr w:type="spellEnd"/>
      <w:r>
        <w:rPr>
          <w:sz w:val="20"/>
          <w:szCs w:val="20"/>
        </w:rPr>
        <w:t xml:space="preserve"> grande </w:t>
      </w:r>
      <w:proofErr w:type="spellStart"/>
      <w:r>
        <w:rPr>
          <w:sz w:val="20"/>
          <w:szCs w:val="20"/>
        </w:rPr>
        <w:t>bourgeoise</w:t>
      </w:r>
      <w:proofErr w:type="spellEnd"/>
      <w:r>
        <w:rPr>
          <w:sz w:val="20"/>
          <w:szCs w:val="20"/>
        </w:rPr>
        <w:t xml:space="preserve"> </w:t>
      </w:r>
      <w:proofErr w:type="spellStart"/>
      <w:r>
        <w:rPr>
          <w:sz w:val="20"/>
          <w:szCs w:val="20"/>
        </w:rPr>
        <w:t>qui</w:t>
      </w:r>
      <w:proofErr w:type="spellEnd"/>
      <w:r>
        <w:rPr>
          <w:sz w:val="20"/>
          <w:szCs w:val="20"/>
        </w:rPr>
        <w:t xml:space="preserve"> est </w:t>
      </w:r>
      <w:proofErr w:type="spellStart"/>
      <w:r>
        <w:rPr>
          <w:sz w:val="20"/>
          <w:szCs w:val="20"/>
        </w:rPr>
        <w:t>le</w:t>
      </w:r>
      <w:proofErr w:type="spellEnd"/>
      <w:r>
        <w:rPr>
          <w:sz w:val="20"/>
          <w:szCs w:val="20"/>
        </w:rPr>
        <w:t xml:space="preserve"> </w:t>
      </w:r>
      <w:proofErr w:type="spellStart"/>
      <w:r>
        <w:rPr>
          <w:sz w:val="20"/>
          <w:szCs w:val="20"/>
        </w:rPr>
        <w:t>vôtre</w:t>
      </w:r>
      <w:proofErr w:type="spellEnd"/>
      <w:r>
        <w:rPr>
          <w:sz w:val="20"/>
          <w:szCs w:val="20"/>
        </w:rPr>
        <w:t xml:space="preserve">, </w:t>
      </w:r>
      <w:proofErr w:type="spellStart"/>
      <w:r>
        <w:rPr>
          <w:sz w:val="20"/>
          <w:szCs w:val="20"/>
        </w:rPr>
        <w:t>ce</w:t>
      </w:r>
      <w:proofErr w:type="spellEnd"/>
      <w:r>
        <w:rPr>
          <w:sz w:val="20"/>
          <w:szCs w:val="20"/>
        </w:rPr>
        <w:t xml:space="preserve"> </w:t>
      </w:r>
      <w:proofErr w:type="spellStart"/>
      <w:r>
        <w:rPr>
          <w:sz w:val="20"/>
          <w:szCs w:val="20"/>
        </w:rPr>
        <w:t>sera</w:t>
      </w:r>
      <w:proofErr w:type="spellEnd"/>
      <w:r>
        <w:rPr>
          <w:sz w:val="20"/>
          <w:szCs w:val="20"/>
        </w:rPr>
        <w:t xml:space="preserve"> une </w:t>
      </w:r>
      <w:proofErr w:type="spellStart"/>
      <w:r>
        <w:rPr>
          <w:sz w:val="20"/>
          <w:szCs w:val="20"/>
        </w:rPr>
        <w:t>révolution</w:t>
      </w:r>
      <w:proofErr w:type="spellEnd"/>
      <w:r>
        <w:rPr>
          <w:sz w:val="20"/>
          <w:szCs w:val="20"/>
        </w:rPr>
        <w:t xml:space="preserve">, </w:t>
      </w:r>
      <w:proofErr w:type="spellStart"/>
      <w:r>
        <w:rPr>
          <w:sz w:val="20"/>
          <w:szCs w:val="20"/>
        </w:rPr>
        <w:t>je</w:t>
      </w:r>
      <w:proofErr w:type="spellEnd"/>
      <w:r>
        <w:rPr>
          <w:sz w:val="20"/>
          <w:szCs w:val="20"/>
        </w:rPr>
        <w:t xml:space="preserve"> </w:t>
      </w:r>
      <w:proofErr w:type="spellStart"/>
      <w:r>
        <w:rPr>
          <w:sz w:val="20"/>
          <w:szCs w:val="20"/>
        </w:rPr>
        <w:t>dirai</w:t>
      </w:r>
      <w:proofErr w:type="spellEnd"/>
      <w:r>
        <w:rPr>
          <w:sz w:val="20"/>
          <w:szCs w:val="20"/>
        </w:rPr>
        <w:t xml:space="preserve"> </w:t>
      </w:r>
      <w:proofErr w:type="spellStart"/>
      <w:r>
        <w:rPr>
          <w:sz w:val="20"/>
          <w:szCs w:val="20"/>
        </w:rPr>
        <w:t>presque</w:t>
      </w:r>
      <w:proofErr w:type="spellEnd"/>
      <w:r>
        <w:rPr>
          <w:sz w:val="20"/>
          <w:szCs w:val="20"/>
        </w:rPr>
        <w:t xml:space="preserve"> une </w:t>
      </w:r>
      <w:proofErr w:type="spellStart"/>
      <w:r>
        <w:rPr>
          <w:sz w:val="20"/>
          <w:szCs w:val="20"/>
        </w:rPr>
        <w:t>catastrophe</w:t>
      </w:r>
      <w:proofErr w:type="spellEnd"/>
      <w:r>
        <w:rPr>
          <w:sz w:val="20"/>
          <w:szCs w:val="20"/>
        </w:rPr>
        <w:t xml:space="preserve">’ alerte </w:t>
      </w:r>
      <w:proofErr w:type="spellStart"/>
      <w:proofErr w:type="gramStart"/>
      <w:r>
        <w:rPr>
          <w:sz w:val="20"/>
          <w:szCs w:val="20"/>
        </w:rPr>
        <w:t>Guichard</w:t>
      </w:r>
      <w:proofErr w:type="spellEnd"/>
      <w:r>
        <w:rPr>
          <w:sz w:val="20"/>
          <w:szCs w:val="20"/>
        </w:rPr>
        <w:t>.”</w:t>
      </w:r>
      <w:proofErr w:type="gramEnd"/>
      <w:r>
        <w:rPr>
          <w:sz w:val="20"/>
          <w:szCs w:val="20"/>
        </w:rPr>
        <w:t xml:space="preserve"> (Citado em </w:t>
      </w:r>
      <w:proofErr w:type="spellStart"/>
      <w:r>
        <w:rPr>
          <w:sz w:val="20"/>
          <w:szCs w:val="20"/>
        </w:rPr>
        <w:t>Correspondance</w:t>
      </w:r>
      <w:proofErr w:type="spellEnd"/>
      <w:r>
        <w:rPr>
          <w:sz w:val="20"/>
          <w:szCs w:val="20"/>
        </w:rPr>
        <w:t xml:space="preserve"> de </w:t>
      </w:r>
      <w:proofErr w:type="spellStart"/>
      <w:r>
        <w:rPr>
          <w:sz w:val="20"/>
          <w:szCs w:val="20"/>
        </w:rPr>
        <w:t>Berthe</w:t>
      </w:r>
      <w:proofErr w:type="spellEnd"/>
      <w:r>
        <w:rPr>
          <w:sz w:val="20"/>
          <w:szCs w:val="20"/>
        </w:rPr>
        <w:t xml:space="preserve"> </w:t>
      </w:r>
      <w:proofErr w:type="spellStart"/>
      <w:r>
        <w:rPr>
          <w:sz w:val="20"/>
          <w:szCs w:val="20"/>
        </w:rPr>
        <w:t>Morisot</w:t>
      </w:r>
      <w:proofErr w:type="spellEnd"/>
      <w:r>
        <w:rPr>
          <w:sz w:val="20"/>
          <w:szCs w:val="20"/>
        </w:rPr>
        <w:t xml:space="preserve">, op. </w:t>
      </w:r>
      <w:proofErr w:type="spellStart"/>
      <w:proofErr w:type="gramStart"/>
      <w:r>
        <w:rPr>
          <w:sz w:val="20"/>
          <w:szCs w:val="20"/>
        </w:rPr>
        <w:t>cit.,p</w:t>
      </w:r>
      <w:proofErr w:type="spellEnd"/>
      <w:r>
        <w:rPr>
          <w:sz w:val="20"/>
          <w:szCs w:val="20"/>
        </w:rPr>
        <w:t>.</w:t>
      </w:r>
      <w:proofErr w:type="gramEnd"/>
      <w:r>
        <w:rPr>
          <w:sz w:val="20"/>
          <w:szCs w:val="20"/>
        </w:rPr>
        <w:t xml:space="preserve"> 10 apud PATRY, 2010, p. 19. Tradução Livre.)</w:t>
      </w:r>
    </w:p>
  </w:footnote>
  <w:footnote w:id="3">
    <w:p w:rsidR="008D1BEA" w:rsidRDefault="003B66AF">
      <w:pPr>
        <w:spacing w:line="240" w:lineRule="auto"/>
        <w:ind w:firstLine="0"/>
        <w:rPr>
          <w:sz w:val="20"/>
          <w:szCs w:val="20"/>
        </w:rPr>
      </w:pPr>
      <w:r>
        <w:rPr>
          <w:vertAlign w:val="superscript"/>
        </w:rPr>
        <w:footnoteRef/>
      </w:r>
      <w:proofErr w:type="gramStart"/>
      <w:r>
        <w:rPr>
          <w:sz w:val="20"/>
          <w:szCs w:val="20"/>
        </w:rPr>
        <w:t>pintor</w:t>
      </w:r>
      <w:proofErr w:type="gramEnd"/>
      <w:r>
        <w:rPr>
          <w:sz w:val="20"/>
          <w:szCs w:val="20"/>
        </w:rPr>
        <w:t xml:space="preserve"> realista de paisagens rurais e de monumentos urbanos.</w:t>
      </w:r>
    </w:p>
  </w:footnote>
  <w:footnote w:id="4">
    <w:p w:rsidR="008D1BEA" w:rsidRPr="00481CAB" w:rsidRDefault="003B66AF">
      <w:pPr>
        <w:spacing w:line="240" w:lineRule="auto"/>
        <w:ind w:firstLine="0"/>
        <w:rPr>
          <w:sz w:val="20"/>
          <w:szCs w:val="20"/>
          <w:lang w:val="en-US"/>
        </w:rPr>
      </w:pPr>
      <w:r>
        <w:rPr>
          <w:vertAlign w:val="superscript"/>
        </w:rPr>
        <w:footnoteRef/>
      </w:r>
      <w:r w:rsidRPr="00481CAB">
        <w:rPr>
          <w:sz w:val="20"/>
          <w:szCs w:val="20"/>
          <w:lang w:val="en-US"/>
        </w:rPr>
        <w:t xml:space="preserve"> “Le ‘petit portrait de Lorient est placé à une telle hauteur qu’il est impossible d’en juger’ écrit Berthe” (Correspondance de Berthe Morisot, op. cit.,p. 39 apud PATRY, 2010, p. 25)</w:t>
      </w:r>
    </w:p>
  </w:footnote>
  <w:footnote w:id="5">
    <w:p w:rsidR="008D1BEA" w:rsidRPr="00481CAB" w:rsidRDefault="003B66AF">
      <w:pPr>
        <w:spacing w:line="240" w:lineRule="auto"/>
        <w:ind w:firstLine="0"/>
        <w:rPr>
          <w:sz w:val="20"/>
          <w:szCs w:val="20"/>
          <w:lang w:val="en-US"/>
        </w:rPr>
      </w:pPr>
      <w:r>
        <w:rPr>
          <w:vertAlign w:val="superscript"/>
        </w:rPr>
        <w:footnoteRef/>
      </w:r>
      <w:r w:rsidRPr="00481CAB">
        <w:rPr>
          <w:sz w:val="20"/>
          <w:szCs w:val="20"/>
          <w:lang w:val="en-US"/>
        </w:rPr>
        <w:t xml:space="preserve"> MALLARMÉ, S. op. cit., p.177. REY, Jean-Dominique. Berthe Morisot. Flammarion, Paris, 2016.</w:t>
      </w:r>
    </w:p>
  </w:footnote>
  <w:footnote w:id="6">
    <w:p w:rsidR="008D1BEA" w:rsidRPr="00481CAB" w:rsidRDefault="003B66AF">
      <w:pPr>
        <w:spacing w:line="240" w:lineRule="auto"/>
        <w:ind w:firstLine="0"/>
        <w:rPr>
          <w:sz w:val="20"/>
          <w:szCs w:val="20"/>
          <w:lang w:val="en-US"/>
        </w:rPr>
      </w:pPr>
      <w:r>
        <w:rPr>
          <w:vertAlign w:val="superscript"/>
        </w:rPr>
        <w:footnoteRef/>
      </w:r>
      <w:r w:rsidRPr="00481CAB">
        <w:rPr>
          <w:sz w:val="20"/>
          <w:szCs w:val="20"/>
          <w:lang w:val="en-US"/>
        </w:rPr>
        <w:t xml:space="preserve"> REVISTA HORS-SÉRIE CONNAISSANCE DES ARTS, Berthe Morisot (1841-1895). Paris, v. 869.</w:t>
      </w:r>
    </w:p>
  </w:footnote>
  <w:footnote w:id="7">
    <w:p w:rsidR="008D1BEA" w:rsidRPr="00481CAB" w:rsidRDefault="003B66AF">
      <w:pPr>
        <w:spacing w:line="240" w:lineRule="auto"/>
        <w:ind w:firstLine="0"/>
        <w:rPr>
          <w:sz w:val="20"/>
          <w:szCs w:val="20"/>
          <w:lang w:val="en-US"/>
        </w:rPr>
      </w:pPr>
      <w:r>
        <w:rPr>
          <w:vertAlign w:val="superscript"/>
        </w:rPr>
        <w:footnoteRef/>
      </w:r>
      <w:r w:rsidRPr="00481CAB">
        <w:rPr>
          <w:sz w:val="20"/>
          <w:szCs w:val="20"/>
          <w:lang w:val="en-US"/>
        </w:rPr>
        <w:t xml:space="preserve"> LE GOT, Caroline. Berthe Morisot, la première des femmes impressionnistes - Un tempérament du diable, doublé d’une certaine fragilité. Revista Hors-série Beaux Arts, 2019.</w:t>
      </w:r>
    </w:p>
  </w:footnote>
  <w:footnote w:id="8">
    <w:p w:rsidR="008D1BEA" w:rsidRDefault="003B66AF">
      <w:pPr>
        <w:spacing w:line="240" w:lineRule="auto"/>
        <w:ind w:firstLine="0"/>
        <w:rPr>
          <w:sz w:val="20"/>
          <w:szCs w:val="20"/>
        </w:rPr>
      </w:pPr>
      <w:r>
        <w:rPr>
          <w:vertAlign w:val="superscript"/>
        </w:rPr>
        <w:footnoteRef/>
      </w:r>
      <w:r w:rsidRPr="00481CAB">
        <w:rPr>
          <w:sz w:val="20"/>
          <w:szCs w:val="20"/>
          <w:lang w:val="en-US"/>
        </w:rPr>
        <w:t xml:space="preserve"> LE GOT, Caroline. Berthe Morisot, la première des femmes impressionnistes - Un tempérament du diable, doublé d’une certaine fragilité. </w:t>
      </w:r>
      <w:r>
        <w:rPr>
          <w:sz w:val="20"/>
          <w:szCs w:val="20"/>
        </w:rPr>
        <w:t xml:space="preserve">Revista </w:t>
      </w:r>
      <w:proofErr w:type="spellStart"/>
      <w:r>
        <w:rPr>
          <w:sz w:val="20"/>
          <w:szCs w:val="20"/>
        </w:rPr>
        <w:t>Hors</w:t>
      </w:r>
      <w:proofErr w:type="spellEnd"/>
      <w:r>
        <w:rPr>
          <w:sz w:val="20"/>
          <w:szCs w:val="20"/>
        </w:rPr>
        <w:t xml:space="preserve">-série </w:t>
      </w:r>
      <w:proofErr w:type="spellStart"/>
      <w:r>
        <w:rPr>
          <w:sz w:val="20"/>
          <w:szCs w:val="20"/>
        </w:rPr>
        <w:t>Beaux</w:t>
      </w:r>
      <w:proofErr w:type="spellEnd"/>
      <w:r>
        <w:rPr>
          <w:sz w:val="20"/>
          <w:szCs w:val="20"/>
        </w:rPr>
        <w:t xml:space="preserve"> </w:t>
      </w:r>
      <w:proofErr w:type="spellStart"/>
      <w:r>
        <w:rPr>
          <w:sz w:val="20"/>
          <w:szCs w:val="20"/>
        </w:rPr>
        <w:t>Arts</w:t>
      </w:r>
      <w:proofErr w:type="spellEnd"/>
      <w:r>
        <w:rPr>
          <w:sz w:val="20"/>
          <w:szCs w:val="20"/>
        </w:rPr>
        <w:t>, 2019.</w:t>
      </w:r>
    </w:p>
  </w:footnote>
  <w:footnote w:id="9">
    <w:p w:rsidR="008D1BEA" w:rsidRPr="00481CAB" w:rsidRDefault="003B66AF">
      <w:pPr>
        <w:spacing w:line="240" w:lineRule="auto"/>
        <w:ind w:firstLine="0"/>
        <w:rPr>
          <w:sz w:val="20"/>
          <w:szCs w:val="20"/>
          <w:lang w:val="en-US"/>
        </w:rPr>
      </w:pPr>
      <w:r>
        <w:rPr>
          <w:vertAlign w:val="superscript"/>
        </w:rPr>
        <w:footnoteRef/>
      </w:r>
      <w:r>
        <w:rPr>
          <w:sz w:val="20"/>
          <w:szCs w:val="20"/>
        </w:rPr>
        <w:t xml:space="preserve"> “</w:t>
      </w:r>
      <w:proofErr w:type="spellStart"/>
      <w:r>
        <w:rPr>
          <w:sz w:val="20"/>
          <w:szCs w:val="20"/>
        </w:rPr>
        <w:t>Ma</w:t>
      </w:r>
      <w:proofErr w:type="spellEnd"/>
      <w:r>
        <w:rPr>
          <w:sz w:val="20"/>
          <w:szCs w:val="20"/>
        </w:rPr>
        <w:t xml:space="preserve"> </w:t>
      </w:r>
      <w:proofErr w:type="spellStart"/>
      <w:r>
        <w:rPr>
          <w:sz w:val="20"/>
          <w:szCs w:val="20"/>
        </w:rPr>
        <w:t>petite</w:t>
      </w:r>
      <w:proofErr w:type="spellEnd"/>
      <w:r>
        <w:rPr>
          <w:sz w:val="20"/>
          <w:szCs w:val="20"/>
        </w:rPr>
        <w:t xml:space="preserve"> Julie, </w:t>
      </w:r>
      <w:proofErr w:type="spellStart"/>
      <w:r>
        <w:rPr>
          <w:sz w:val="20"/>
          <w:szCs w:val="20"/>
        </w:rPr>
        <w:t>je</w:t>
      </w:r>
      <w:proofErr w:type="spellEnd"/>
      <w:r>
        <w:rPr>
          <w:sz w:val="20"/>
          <w:szCs w:val="20"/>
        </w:rPr>
        <w:t xml:space="preserve"> t’</w:t>
      </w:r>
      <w:proofErr w:type="spellStart"/>
      <w:r>
        <w:rPr>
          <w:sz w:val="20"/>
          <w:szCs w:val="20"/>
        </w:rPr>
        <w:t>aime</w:t>
      </w:r>
      <w:proofErr w:type="spellEnd"/>
      <w:r>
        <w:rPr>
          <w:sz w:val="20"/>
          <w:szCs w:val="20"/>
        </w:rPr>
        <w:t xml:space="preserve"> </w:t>
      </w:r>
      <w:proofErr w:type="spellStart"/>
      <w:r>
        <w:rPr>
          <w:sz w:val="20"/>
          <w:szCs w:val="20"/>
        </w:rPr>
        <w:t>mourante</w:t>
      </w:r>
      <w:proofErr w:type="spellEnd"/>
      <w:r>
        <w:rPr>
          <w:sz w:val="20"/>
          <w:szCs w:val="20"/>
        </w:rPr>
        <w:t xml:space="preserve">, </w:t>
      </w:r>
      <w:proofErr w:type="spellStart"/>
      <w:r>
        <w:rPr>
          <w:sz w:val="20"/>
          <w:szCs w:val="20"/>
        </w:rPr>
        <w:t>je</w:t>
      </w:r>
      <w:proofErr w:type="spellEnd"/>
      <w:r>
        <w:rPr>
          <w:sz w:val="20"/>
          <w:szCs w:val="20"/>
        </w:rPr>
        <w:t xml:space="preserve"> t’</w:t>
      </w:r>
      <w:proofErr w:type="spellStart"/>
      <w:r>
        <w:rPr>
          <w:sz w:val="20"/>
          <w:szCs w:val="20"/>
        </w:rPr>
        <w:t>aimerai</w:t>
      </w:r>
      <w:proofErr w:type="spellEnd"/>
      <w:r>
        <w:rPr>
          <w:sz w:val="20"/>
          <w:szCs w:val="20"/>
        </w:rPr>
        <w:t xml:space="preserve"> encore morte; </w:t>
      </w:r>
      <w:proofErr w:type="spellStart"/>
      <w:r>
        <w:rPr>
          <w:sz w:val="20"/>
          <w:szCs w:val="20"/>
        </w:rPr>
        <w:t>je</w:t>
      </w:r>
      <w:proofErr w:type="spellEnd"/>
      <w:r>
        <w:rPr>
          <w:sz w:val="20"/>
          <w:szCs w:val="20"/>
        </w:rPr>
        <w:t xml:space="preserve"> t’</w:t>
      </w:r>
      <w:proofErr w:type="spellStart"/>
      <w:r>
        <w:rPr>
          <w:sz w:val="20"/>
          <w:szCs w:val="20"/>
        </w:rPr>
        <w:t>en</w:t>
      </w:r>
      <w:proofErr w:type="spellEnd"/>
      <w:r>
        <w:rPr>
          <w:sz w:val="20"/>
          <w:szCs w:val="20"/>
        </w:rPr>
        <w:t xml:space="preserve"> </w:t>
      </w:r>
      <w:proofErr w:type="spellStart"/>
      <w:r>
        <w:rPr>
          <w:sz w:val="20"/>
          <w:szCs w:val="20"/>
        </w:rPr>
        <w:t>prie</w:t>
      </w:r>
      <w:proofErr w:type="spellEnd"/>
      <w:r>
        <w:rPr>
          <w:sz w:val="20"/>
          <w:szCs w:val="20"/>
        </w:rPr>
        <w:t xml:space="preserve">, ne </w:t>
      </w:r>
      <w:proofErr w:type="spellStart"/>
      <w:r>
        <w:rPr>
          <w:sz w:val="20"/>
          <w:szCs w:val="20"/>
        </w:rPr>
        <w:t>pleure</w:t>
      </w:r>
      <w:proofErr w:type="spellEnd"/>
      <w:r>
        <w:rPr>
          <w:sz w:val="20"/>
          <w:szCs w:val="20"/>
        </w:rPr>
        <w:t xml:space="preserve"> </w:t>
      </w:r>
      <w:proofErr w:type="spellStart"/>
      <w:r>
        <w:rPr>
          <w:sz w:val="20"/>
          <w:szCs w:val="20"/>
        </w:rPr>
        <w:t>pas</w:t>
      </w:r>
      <w:proofErr w:type="spellEnd"/>
      <w:r>
        <w:rPr>
          <w:sz w:val="20"/>
          <w:szCs w:val="20"/>
        </w:rPr>
        <w:t xml:space="preserve">; </w:t>
      </w:r>
      <w:proofErr w:type="spellStart"/>
      <w:r>
        <w:rPr>
          <w:sz w:val="20"/>
          <w:szCs w:val="20"/>
        </w:rPr>
        <w:t>cette</w:t>
      </w:r>
      <w:proofErr w:type="spellEnd"/>
      <w:r>
        <w:rPr>
          <w:sz w:val="20"/>
          <w:szCs w:val="20"/>
        </w:rPr>
        <w:t xml:space="preserve"> </w:t>
      </w:r>
      <w:proofErr w:type="spellStart"/>
      <w:r>
        <w:rPr>
          <w:sz w:val="20"/>
          <w:szCs w:val="20"/>
        </w:rPr>
        <w:t>séparation</w:t>
      </w:r>
      <w:proofErr w:type="spellEnd"/>
      <w:r>
        <w:rPr>
          <w:sz w:val="20"/>
          <w:szCs w:val="20"/>
        </w:rPr>
        <w:t xml:space="preserve"> </w:t>
      </w:r>
      <w:proofErr w:type="spellStart"/>
      <w:r>
        <w:rPr>
          <w:sz w:val="20"/>
          <w:szCs w:val="20"/>
        </w:rPr>
        <w:t>était</w:t>
      </w:r>
      <w:proofErr w:type="spellEnd"/>
      <w:r>
        <w:rPr>
          <w:sz w:val="20"/>
          <w:szCs w:val="20"/>
        </w:rPr>
        <w:t xml:space="preserve"> </w:t>
      </w:r>
      <w:proofErr w:type="spellStart"/>
      <w:r>
        <w:rPr>
          <w:sz w:val="20"/>
          <w:szCs w:val="20"/>
        </w:rPr>
        <w:t>inévitable</w:t>
      </w:r>
      <w:proofErr w:type="spellEnd"/>
      <w:r>
        <w:rPr>
          <w:sz w:val="20"/>
          <w:szCs w:val="20"/>
        </w:rPr>
        <w:t xml:space="preserve">” tradução livre. </w:t>
      </w:r>
      <w:r w:rsidRPr="00481CAB">
        <w:rPr>
          <w:sz w:val="20"/>
          <w:szCs w:val="20"/>
          <w:lang w:val="en-US"/>
        </w:rPr>
        <w:t>Dernière lettre de Berthe Morisot à sa fille, 1895.</w:t>
      </w:r>
    </w:p>
  </w:footnote>
  <w:footnote w:id="10">
    <w:p w:rsidR="008D1BEA" w:rsidRDefault="003B66AF">
      <w:pPr>
        <w:spacing w:line="240" w:lineRule="auto"/>
        <w:ind w:firstLine="0"/>
        <w:rPr>
          <w:sz w:val="20"/>
          <w:szCs w:val="20"/>
        </w:rPr>
      </w:pPr>
      <w:r>
        <w:rPr>
          <w:vertAlign w:val="superscript"/>
        </w:rPr>
        <w:footnoteRef/>
      </w:r>
      <w:r w:rsidRPr="00481CAB">
        <w:rPr>
          <w:color w:val="222222"/>
          <w:lang w:val="en-US"/>
        </w:rPr>
        <w:t xml:space="preserve">REY, Jean-Dominique. Berthe Morisot. </w:t>
      </w:r>
      <w:proofErr w:type="spellStart"/>
      <w:r>
        <w:rPr>
          <w:color w:val="222222"/>
        </w:rPr>
        <w:t>Flammarion</w:t>
      </w:r>
      <w:proofErr w:type="spellEnd"/>
      <w:r>
        <w:rPr>
          <w:color w:val="222222"/>
        </w:rPr>
        <w:t>, Paris, 2016.</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1BEA" w:rsidRDefault="003B66AF">
    <w:pPr>
      <w:jc w:val="right"/>
    </w:pPr>
    <w:r>
      <w:fldChar w:fldCharType="begin"/>
    </w:r>
    <w:r>
      <w:instrText>PAGE</w:instrText>
    </w:r>
    <w:r>
      <w:fldChar w:fldCharType="separate"/>
    </w:r>
    <w:r w:rsidR="00B4797A">
      <w:rPr>
        <w:noProof/>
      </w:rPr>
      <w:t>11</w:t>
    </w:r>
    <w:r>
      <w:fldChar w:fldCharType="end"/>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1BEA" w:rsidRDefault="008D1BEA"/>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D1BEA"/>
    <w:rsid w:val="003B66AF"/>
    <w:rsid w:val="00481CAB"/>
    <w:rsid w:val="008D1BEA"/>
    <w:rsid w:val="00B4797A"/>
    <w:rsid w:val="00C744A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0A7E30F-EEC6-443F-A09B-D6C5C0F212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pt-BR" w:eastAsia="pt-BR" w:bidi="ar-SA"/>
      </w:rPr>
    </w:rPrDefault>
    <w:pPrDefault>
      <w:pPr>
        <w:spacing w:line="360" w:lineRule="auto"/>
        <w:ind w:right="-295" w:firstLine="720"/>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Ttulo1">
    <w:name w:val="heading 1"/>
    <w:basedOn w:val="Normal"/>
    <w:next w:val="Normal"/>
    <w:pPr>
      <w:keepNext/>
      <w:keepLines/>
      <w:spacing w:before="400" w:after="120"/>
      <w:outlineLvl w:val="0"/>
    </w:pPr>
    <w:rPr>
      <w:sz w:val="40"/>
      <w:szCs w:val="40"/>
    </w:rPr>
  </w:style>
  <w:style w:type="paragraph" w:styleId="Ttulo2">
    <w:name w:val="heading 2"/>
    <w:basedOn w:val="Normal"/>
    <w:next w:val="Normal"/>
    <w:pPr>
      <w:keepNext/>
      <w:keepLines/>
      <w:spacing w:before="360" w:after="120"/>
      <w:outlineLvl w:val="1"/>
    </w:pPr>
    <w:rPr>
      <w:sz w:val="32"/>
      <w:szCs w:val="32"/>
    </w:rPr>
  </w:style>
  <w:style w:type="paragraph" w:styleId="Ttulo3">
    <w:name w:val="heading 3"/>
    <w:basedOn w:val="Normal"/>
    <w:next w:val="Normal"/>
    <w:pPr>
      <w:keepNext/>
      <w:keepLines/>
      <w:spacing w:before="320" w:after="80"/>
      <w:outlineLvl w:val="2"/>
    </w:pPr>
    <w:rPr>
      <w:color w:val="434343"/>
      <w:sz w:val="28"/>
      <w:szCs w:val="28"/>
    </w:rPr>
  </w:style>
  <w:style w:type="paragraph" w:styleId="Ttulo4">
    <w:name w:val="heading 4"/>
    <w:basedOn w:val="Normal"/>
    <w:next w:val="Normal"/>
    <w:pPr>
      <w:keepNext/>
      <w:keepLines/>
      <w:spacing w:before="280" w:after="80"/>
      <w:outlineLvl w:val="3"/>
    </w:pPr>
    <w:rPr>
      <w:color w:val="666666"/>
    </w:rPr>
  </w:style>
  <w:style w:type="paragraph" w:styleId="Ttulo5">
    <w:name w:val="heading 5"/>
    <w:basedOn w:val="Normal"/>
    <w:next w:val="Normal"/>
    <w:pPr>
      <w:keepNext/>
      <w:keepLines/>
      <w:spacing w:before="240" w:after="80"/>
      <w:outlineLvl w:val="4"/>
    </w:pPr>
    <w:rPr>
      <w:color w:val="666666"/>
      <w:sz w:val="22"/>
      <w:szCs w:val="22"/>
    </w:rPr>
  </w:style>
  <w:style w:type="paragraph" w:styleId="Ttulo6">
    <w:name w:val="heading 6"/>
    <w:basedOn w:val="Normal"/>
    <w:next w:val="Normal"/>
    <w:pPr>
      <w:keepNext/>
      <w:keepLines/>
      <w:spacing w:before="240" w:after="80"/>
      <w:outlineLvl w:val="5"/>
    </w:pPr>
    <w:rPr>
      <w:i/>
      <w:color w:val="666666"/>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after="60"/>
    </w:pPr>
    <w:rPr>
      <w:sz w:val="52"/>
      <w:szCs w:val="52"/>
    </w:rPr>
  </w:style>
  <w:style w:type="paragraph" w:styleId="Subttulo">
    <w:name w:val="Subtitle"/>
    <w:basedOn w:val="Normal"/>
    <w:next w:val="Normal"/>
    <w:pPr>
      <w:keepNext/>
      <w:keepLines/>
      <w:spacing w:after="320"/>
    </w:pPr>
    <w:rPr>
      <w:rFonts w:ascii="Arial" w:eastAsia="Arial" w:hAnsi="Arial" w:cs="Arial"/>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jp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image" Target="media/image7.jp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g"/><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image" Target="media/image5.jpg"/><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header" Target="header1.xml"/></Relationships>
</file>

<file path=word/_rels/footnotes.xml.rels><?xml version="1.0" encoding="UTF-8" standalone="yes"?>
<Relationships xmlns="http://schemas.openxmlformats.org/package/2006/relationships"><Relationship Id="rId1" Type="http://schemas.openxmlformats.org/officeDocument/2006/relationships/hyperlink" Target="http://enciclopedia.itaucultural.org.br/termo3638/impressionismo"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11</Pages>
  <Words>2977</Words>
  <Characters>16077</Characters>
  <Application>Microsoft Office Word</Application>
  <DocSecurity>0</DocSecurity>
  <Lines>133</Lines>
  <Paragraphs>38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José Ronaldo Alonso Mathias</dc:creator>
  <cp:lastModifiedBy>José Ronaldo Alonso Mathias</cp:lastModifiedBy>
  <cp:revision>4</cp:revision>
  <cp:lastPrinted>2019-11-27T20:04:00Z</cp:lastPrinted>
  <dcterms:created xsi:type="dcterms:W3CDTF">2019-11-14T11:09:00Z</dcterms:created>
  <dcterms:modified xsi:type="dcterms:W3CDTF">2019-11-27T20:04:00Z</dcterms:modified>
</cp:coreProperties>
</file>